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45395" w14:textId="77777777" w:rsidR="00D50B81" w:rsidRPr="00D50B81" w:rsidRDefault="00D50B81" w:rsidP="00D50B81">
      <w:pPr>
        <w:jc w:val="right"/>
        <w:rPr>
          <w:rFonts w:ascii="CarolinaBar-B39-25F2" w:hAnsi="CarolinaBar-B39-25F2"/>
        </w:rPr>
      </w:pPr>
      <w:r w:rsidRPr="00D50B81">
        <w:rPr>
          <w:rFonts w:ascii="IDAutomationC93M" w:hAnsi="IDAutomationC93M"/>
        </w:rPr>
        <w:fldChar w:fldCharType="begin">
          <w:ffData>
            <w:name w:val="JedinstvenaOznaka"/>
            <w:enabled/>
            <w:calcOnExit w:val="0"/>
            <w:textInput/>
          </w:ffData>
        </w:fldChar>
      </w:r>
      <w:bookmarkStart w:id="0" w:name="JedinstvenaOznaka"/>
      <w:r w:rsidRPr="00D50B81">
        <w:rPr>
          <w:rFonts w:ascii="IDAutomationC93M" w:hAnsi="IDAutomationC93M"/>
        </w:rPr>
        <w:instrText xml:space="preserve"> FORMTEXT </w:instrText>
      </w:r>
      <w:r w:rsidRPr="00D50B81">
        <w:rPr>
          <w:rFonts w:ascii="IDAutomationC93M" w:hAnsi="IDAutomationC93M"/>
        </w:rPr>
      </w:r>
      <w:r w:rsidRPr="00D50B81">
        <w:rPr>
          <w:rFonts w:ascii="IDAutomationC93M" w:hAnsi="IDAutomationC93M"/>
        </w:rPr>
        <w:fldChar w:fldCharType="separate"/>
      </w:r>
      <w:r w:rsidRPr="00D50B81">
        <w:rPr>
          <w:rFonts w:ascii="IDAutomationC93M" w:hAnsi="IDAutomationC93M"/>
        </w:rPr>
        <w:t>(530#Q40001250116#Q2.E)</w:t>
      </w:r>
      <w:r w:rsidRPr="00D50B81">
        <w:rPr>
          <w:rFonts w:ascii="IDAutomationC93M" w:hAnsi="IDAutomationC93M"/>
        </w:rPr>
        <w:fldChar w:fldCharType="end"/>
      </w:r>
      <w:bookmarkEnd w:id="0"/>
    </w:p>
    <w:p w14:paraId="5AC76A9F" w14:textId="77777777" w:rsidR="00D50B81" w:rsidRPr="00D50B81" w:rsidRDefault="00D50B81" w:rsidP="00D50B81">
      <w:pPr>
        <w:jc w:val="right"/>
        <w:rPr>
          <w:b/>
        </w:rPr>
      </w:pPr>
    </w:p>
    <w:p w14:paraId="2F523A64" w14:textId="77777777" w:rsidR="00D50B81" w:rsidRPr="00D50B81" w:rsidRDefault="00D50B81" w:rsidP="00D50B81">
      <w:pPr>
        <w:jc w:val="right"/>
        <w:rPr>
          <w:color w:val="000000"/>
          <w:sz w:val="22"/>
          <w:szCs w:val="22"/>
        </w:rPr>
      </w:pPr>
      <w:r w:rsidRPr="00D50B81">
        <w:rPr>
          <w:szCs w:val="32"/>
        </w:rPr>
        <w:t>P/</w:t>
      </w:r>
      <w:r w:rsidRPr="00D50B81">
        <w:rPr>
          <w:szCs w:val="32"/>
        </w:rPr>
        <w:fldChar w:fldCharType="begin">
          <w:ffData>
            <w:name w:val="Jop"/>
            <w:enabled/>
            <w:calcOnExit w:val="0"/>
            <w:textInput/>
          </w:ffData>
        </w:fldChar>
      </w:r>
      <w:bookmarkStart w:id="1" w:name="Jop"/>
      <w:r w:rsidRPr="00D50B81">
        <w:rPr>
          <w:szCs w:val="32"/>
        </w:rPr>
        <w:instrText xml:space="preserve"> FORMTEXT </w:instrText>
      </w:r>
      <w:r w:rsidRPr="00D50B81">
        <w:rPr>
          <w:szCs w:val="32"/>
        </w:rPr>
      </w:r>
      <w:r w:rsidRPr="00D50B81">
        <w:rPr>
          <w:szCs w:val="32"/>
        </w:rPr>
        <w:fldChar w:fldCharType="separate"/>
      </w:r>
      <w:r w:rsidRPr="00D50B81">
        <w:rPr>
          <w:szCs w:val="32"/>
        </w:rPr>
        <w:t>9743338</w:t>
      </w:r>
      <w:r w:rsidRPr="00D50B81">
        <w:rPr>
          <w:szCs w:val="32"/>
        </w:rPr>
        <w:fldChar w:fldCharType="end"/>
      </w:r>
      <w:bookmarkEnd w:id="1"/>
    </w:p>
    <w:p w14:paraId="02D25A75" w14:textId="0C6AAD80" w:rsidR="003409EF" w:rsidRDefault="003409EF" w:rsidP="003409EF">
      <w:pPr>
        <w:jc w:val="right"/>
        <w:rPr>
          <w:color w:val="000000"/>
          <w:sz w:val="22"/>
          <w:szCs w:val="22"/>
        </w:rPr>
      </w:pPr>
    </w:p>
    <w:p w14:paraId="738ED054" w14:textId="77777777" w:rsidR="009170A8" w:rsidRPr="00EA2C17" w:rsidRDefault="009170A8" w:rsidP="003409EF">
      <w:pPr>
        <w:jc w:val="right"/>
        <w:rPr>
          <w:color w:val="000000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7"/>
      </w:tblGrid>
      <w:tr w:rsidR="003409EF" w:rsidRPr="00ED59BF" w14:paraId="1962A0B1" w14:textId="77777777" w:rsidTr="00CD5F60">
        <w:trPr>
          <w:trHeight w:val="2880"/>
          <w:jc w:val="center"/>
        </w:trPr>
        <w:tc>
          <w:tcPr>
            <w:tcW w:w="5000" w:type="pct"/>
          </w:tcPr>
          <w:p w14:paraId="5AE4DF98" w14:textId="77777777" w:rsidR="003409EF" w:rsidRPr="00106158" w:rsidRDefault="003409EF" w:rsidP="00CD5F60">
            <w:pPr>
              <w:pStyle w:val="Bezproreda"/>
              <w:jc w:val="center"/>
              <w:rPr>
                <w:rFonts w:ascii="Cambria" w:hAnsi="Cambria"/>
                <w:caps/>
                <w:sz w:val="28"/>
                <w:szCs w:val="28"/>
                <w:lang w:val="hr-HR"/>
              </w:rPr>
            </w:pPr>
            <w:r w:rsidRPr="00106158">
              <w:rPr>
                <w:sz w:val="28"/>
                <w:szCs w:val="28"/>
                <w:lang w:val="hr-HR"/>
              </w:rPr>
              <w:t>MINISTARSTVO MORA, PROMETA I INFRASTRUKTURE</w:t>
            </w:r>
          </w:p>
        </w:tc>
      </w:tr>
      <w:tr w:rsidR="003409EF" w:rsidRPr="00ED59BF" w14:paraId="457F7A76" w14:textId="77777777" w:rsidTr="00CD5F60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77BB61F1" w14:textId="77777777" w:rsidR="003409EF" w:rsidRDefault="003409EF" w:rsidP="00CD5F60">
            <w:pPr>
              <w:pStyle w:val="Bezproreda"/>
              <w:rPr>
                <w:sz w:val="44"/>
                <w:szCs w:val="44"/>
                <w:lang w:val="hr-HR"/>
              </w:rPr>
            </w:pPr>
          </w:p>
          <w:p w14:paraId="6AA94ADE" w14:textId="77777777" w:rsidR="003409EF" w:rsidRPr="00E3372D" w:rsidRDefault="003409EF" w:rsidP="00CD5F60">
            <w:pPr>
              <w:pStyle w:val="Bezproreda"/>
              <w:rPr>
                <w:sz w:val="44"/>
                <w:szCs w:val="44"/>
                <w:lang w:val="hr-HR"/>
              </w:rPr>
            </w:pPr>
          </w:p>
          <w:p w14:paraId="7BAA0B46" w14:textId="291057B5" w:rsidR="003409EF" w:rsidRPr="00217938" w:rsidRDefault="003409EF" w:rsidP="00276D60">
            <w:pPr>
              <w:pStyle w:val="Bezproreda"/>
              <w:jc w:val="center"/>
              <w:rPr>
                <w:rFonts w:ascii="Cambria" w:hAnsi="Cambria"/>
                <w:sz w:val="48"/>
                <w:szCs w:val="48"/>
              </w:rPr>
            </w:pPr>
            <w:r w:rsidRPr="00217938">
              <w:rPr>
                <w:sz w:val="48"/>
                <w:szCs w:val="48"/>
              </w:rPr>
              <w:t>GODIŠNJI PLAN RADA</w:t>
            </w:r>
            <w:r w:rsidR="00217938" w:rsidRPr="00217938">
              <w:rPr>
                <w:sz w:val="48"/>
                <w:szCs w:val="48"/>
              </w:rPr>
              <w:t xml:space="preserve"> S IZMJENAMA I DOPUNAMA</w:t>
            </w:r>
          </w:p>
        </w:tc>
      </w:tr>
      <w:tr w:rsidR="003409EF" w14:paraId="2EDAC2FC" w14:textId="77777777" w:rsidTr="00CD5F60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4689C86C" w14:textId="18338278" w:rsidR="003409EF" w:rsidRPr="00841DBB" w:rsidRDefault="008B202B" w:rsidP="00CD5F60">
            <w:pPr>
              <w:pStyle w:val="Bezproreda"/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sz w:val="40"/>
                <w:szCs w:val="40"/>
              </w:rPr>
              <w:t>ZA 2026</w:t>
            </w:r>
            <w:r w:rsidR="003409EF" w:rsidRPr="00841DBB">
              <w:rPr>
                <w:sz w:val="40"/>
                <w:szCs w:val="40"/>
              </w:rPr>
              <w:t>. GODINU</w:t>
            </w:r>
          </w:p>
        </w:tc>
      </w:tr>
      <w:tr w:rsidR="003409EF" w14:paraId="042E77AA" w14:textId="77777777" w:rsidTr="00CD5F60">
        <w:trPr>
          <w:trHeight w:val="360"/>
          <w:jc w:val="center"/>
        </w:trPr>
        <w:tc>
          <w:tcPr>
            <w:tcW w:w="5000" w:type="pct"/>
            <w:vAlign w:val="center"/>
          </w:tcPr>
          <w:p w14:paraId="1976F8AB" w14:textId="26F3E40D" w:rsidR="003409EF" w:rsidRPr="00C7079B" w:rsidRDefault="003409EF" w:rsidP="00CD5F60">
            <w:pPr>
              <w:pStyle w:val="Bezproreda"/>
              <w:jc w:val="center"/>
              <w:rPr>
                <w:sz w:val="40"/>
                <w:szCs w:val="40"/>
              </w:rPr>
            </w:pPr>
          </w:p>
        </w:tc>
      </w:tr>
      <w:tr w:rsidR="003409EF" w14:paraId="02269567" w14:textId="77777777" w:rsidTr="00CD5F60">
        <w:trPr>
          <w:trHeight w:val="360"/>
          <w:jc w:val="center"/>
        </w:trPr>
        <w:tc>
          <w:tcPr>
            <w:tcW w:w="5000" w:type="pct"/>
            <w:vAlign w:val="center"/>
          </w:tcPr>
          <w:p w14:paraId="05B16970" w14:textId="77777777" w:rsidR="003409EF" w:rsidRDefault="003409EF" w:rsidP="00CD5F60">
            <w:pPr>
              <w:pStyle w:val="Bezproreda"/>
              <w:jc w:val="center"/>
              <w:rPr>
                <w:b/>
                <w:bCs/>
              </w:rPr>
            </w:pPr>
          </w:p>
        </w:tc>
      </w:tr>
      <w:tr w:rsidR="003409EF" w14:paraId="7A4C2804" w14:textId="77777777" w:rsidTr="00CD5F60">
        <w:trPr>
          <w:trHeight w:val="360"/>
          <w:jc w:val="center"/>
        </w:trPr>
        <w:tc>
          <w:tcPr>
            <w:tcW w:w="5000" w:type="pct"/>
            <w:vAlign w:val="center"/>
          </w:tcPr>
          <w:p w14:paraId="1D3E4E3C" w14:textId="77777777" w:rsidR="003409EF" w:rsidRDefault="003409EF" w:rsidP="00CD5F60">
            <w:pPr>
              <w:pStyle w:val="Bezproreda"/>
              <w:jc w:val="center"/>
              <w:rPr>
                <w:b/>
                <w:bCs/>
              </w:rPr>
            </w:pPr>
          </w:p>
        </w:tc>
      </w:tr>
    </w:tbl>
    <w:p w14:paraId="56A81897" w14:textId="77777777" w:rsidR="003409EF" w:rsidRDefault="003409EF" w:rsidP="003409EF"/>
    <w:p w14:paraId="09C42B81" w14:textId="77777777" w:rsidR="003409EF" w:rsidRDefault="003409EF" w:rsidP="003409EF"/>
    <w:p w14:paraId="45C5B4C0" w14:textId="77777777" w:rsidR="003409EF" w:rsidRDefault="003409EF" w:rsidP="003409EF"/>
    <w:p w14:paraId="4CB40F21" w14:textId="77777777" w:rsidR="003409EF" w:rsidRDefault="003409EF" w:rsidP="003409EF"/>
    <w:p w14:paraId="7DDC84C6" w14:textId="4EF55D9A" w:rsidR="003409EF" w:rsidRDefault="003409EF" w:rsidP="003409EF"/>
    <w:p w14:paraId="0FDE8CF4" w14:textId="77777777" w:rsidR="003409EF" w:rsidRPr="00F12EEF" w:rsidRDefault="003409EF" w:rsidP="003409EF"/>
    <w:p w14:paraId="45E42C01" w14:textId="77777777" w:rsidR="002573A8" w:rsidRPr="002573A8" w:rsidRDefault="002573A8" w:rsidP="002573A8">
      <w:pPr>
        <w:rPr>
          <w:color w:val="000000"/>
          <w:sz w:val="22"/>
          <w:szCs w:val="22"/>
        </w:rPr>
      </w:pPr>
    </w:p>
    <w:p w14:paraId="431D8BDA" w14:textId="77777777" w:rsidR="00D50B81" w:rsidRPr="00D50B81" w:rsidRDefault="00D50B81" w:rsidP="00D50B81">
      <w:pPr>
        <w:rPr>
          <w:color w:val="000000"/>
          <w:sz w:val="22"/>
          <w:szCs w:val="22"/>
        </w:rPr>
      </w:pPr>
      <w:r w:rsidRPr="00D50B81">
        <w:rPr>
          <w:color w:val="000000"/>
          <w:sz w:val="22"/>
          <w:szCs w:val="22"/>
        </w:rPr>
        <w:t xml:space="preserve">KLASA: </w:t>
      </w:r>
      <w:r w:rsidRPr="00D50B81">
        <w:rPr>
          <w:color w:val="000000"/>
          <w:sz w:val="22"/>
          <w:szCs w:val="22"/>
        </w:rPr>
        <w:fldChar w:fldCharType="begin">
          <w:ffData>
            <w:name w:val="PredmetKlasa"/>
            <w:enabled/>
            <w:calcOnExit w:val="0"/>
            <w:textInput/>
          </w:ffData>
        </w:fldChar>
      </w:r>
      <w:bookmarkStart w:id="2" w:name="PredmetKlasa"/>
      <w:r w:rsidRPr="00D50B81">
        <w:rPr>
          <w:color w:val="000000"/>
          <w:sz w:val="22"/>
          <w:szCs w:val="22"/>
        </w:rPr>
        <w:instrText xml:space="preserve"> FORMTEXT </w:instrText>
      </w:r>
      <w:r w:rsidRPr="00D50B81">
        <w:rPr>
          <w:color w:val="000000"/>
          <w:sz w:val="22"/>
          <w:szCs w:val="22"/>
        </w:rPr>
      </w:r>
      <w:r w:rsidRPr="00D50B81">
        <w:rPr>
          <w:color w:val="000000"/>
          <w:sz w:val="22"/>
          <w:szCs w:val="22"/>
        </w:rPr>
        <w:fldChar w:fldCharType="separate"/>
      </w:r>
      <w:r w:rsidRPr="00D50B81">
        <w:rPr>
          <w:color w:val="000000"/>
          <w:sz w:val="22"/>
          <w:szCs w:val="22"/>
        </w:rPr>
        <w:t>400-01/25-01/16</w:t>
      </w:r>
      <w:r w:rsidRPr="00D50B81">
        <w:rPr>
          <w:color w:val="000000"/>
          <w:sz w:val="22"/>
          <w:szCs w:val="22"/>
        </w:rPr>
        <w:fldChar w:fldCharType="end"/>
      </w:r>
      <w:bookmarkEnd w:id="2"/>
    </w:p>
    <w:p w14:paraId="5F8B15AE" w14:textId="77777777" w:rsidR="00D50B81" w:rsidRPr="00D50B81" w:rsidRDefault="00D50B81" w:rsidP="00D50B81">
      <w:pPr>
        <w:rPr>
          <w:color w:val="000000"/>
          <w:sz w:val="22"/>
          <w:szCs w:val="22"/>
        </w:rPr>
      </w:pPr>
      <w:r w:rsidRPr="00D50B81">
        <w:rPr>
          <w:color w:val="000000"/>
          <w:sz w:val="22"/>
          <w:szCs w:val="22"/>
        </w:rPr>
        <w:t xml:space="preserve">URBROJ: </w:t>
      </w:r>
      <w:r w:rsidRPr="00D50B81">
        <w:rPr>
          <w:color w:val="000000"/>
          <w:sz w:val="22"/>
          <w:szCs w:val="22"/>
        </w:rPr>
        <w:fldChar w:fldCharType="begin">
          <w:ffData>
            <w:name w:val="PismenoUrBroj"/>
            <w:enabled/>
            <w:calcOnExit w:val="0"/>
            <w:textInput/>
          </w:ffData>
        </w:fldChar>
      </w:r>
      <w:bookmarkStart w:id="3" w:name="PismenoUrBroj"/>
      <w:r w:rsidRPr="00D50B81">
        <w:rPr>
          <w:color w:val="000000"/>
          <w:sz w:val="22"/>
          <w:szCs w:val="22"/>
        </w:rPr>
        <w:instrText xml:space="preserve"> FORMTEXT </w:instrText>
      </w:r>
      <w:r w:rsidRPr="00D50B81">
        <w:rPr>
          <w:color w:val="000000"/>
          <w:sz w:val="22"/>
          <w:szCs w:val="22"/>
        </w:rPr>
      </w:r>
      <w:r w:rsidRPr="00D50B81">
        <w:rPr>
          <w:color w:val="000000"/>
          <w:sz w:val="22"/>
          <w:szCs w:val="22"/>
        </w:rPr>
        <w:fldChar w:fldCharType="separate"/>
      </w:r>
      <w:r w:rsidRPr="00D50B81">
        <w:rPr>
          <w:color w:val="000000"/>
          <w:sz w:val="22"/>
          <w:szCs w:val="22"/>
        </w:rPr>
        <w:t>530-10-1-2-26-2</w:t>
      </w:r>
      <w:r w:rsidRPr="00D50B81">
        <w:rPr>
          <w:color w:val="000000"/>
          <w:sz w:val="22"/>
          <w:szCs w:val="22"/>
        </w:rPr>
        <w:fldChar w:fldCharType="end"/>
      </w:r>
      <w:bookmarkEnd w:id="3"/>
    </w:p>
    <w:p w14:paraId="7463CDCE" w14:textId="33DB5EA2" w:rsidR="009D650E" w:rsidRDefault="009D650E" w:rsidP="003409EF">
      <w:pPr>
        <w:rPr>
          <w:color w:val="000000"/>
        </w:rPr>
      </w:pPr>
    </w:p>
    <w:p w14:paraId="01CA3E01" w14:textId="46B954F9" w:rsidR="009D650E" w:rsidRDefault="009D650E" w:rsidP="003409EF">
      <w:pPr>
        <w:rPr>
          <w:color w:val="000000"/>
        </w:rPr>
      </w:pPr>
    </w:p>
    <w:p w14:paraId="4EFDBF88" w14:textId="77A9A489" w:rsidR="009D650E" w:rsidRDefault="009D650E" w:rsidP="003409EF">
      <w:pPr>
        <w:rPr>
          <w:color w:val="000000"/>
        </w:rPr>
      </w:pPr>
    </w:p>
    <w:p w14:paraId="271B9B9B" w14:textId="09259D53" w:rsidR="009D650E" w:rsidRDefault="009D650E" w:rsidP="003409EF">
      <w:pPr>
        <w:rPr>
          <w:color w:val="000000"/>
        </w:rPr>
      </w:pPr>
    </w:p>
    <w:p w14:paraId="4905A209" w14:textId="71738DF6" w:rsidR="003409EF" w:rsidRDefault="006B510D" w:rsidP="006B510D">
      <w:pPr>
        <w:ind w:left="5529"/>
        <w:jc w:val="center"/>
        <w:rPr>
          <w:b/>
          <w:color w:val="323130"/>
          <w:shd w:val="clear" w:color="auto" w:fill="FFFFFF"/>
        </w:rPr>
      </w:pPr>
      <w:r>
        <w:rPr>
          <w:b/>
          <w:color w:val="323130"/>
          <w:shd w:val="clear" w:color="auto" w:fill="FFFFFF"/>
        </w:rPr>
        <w:t xml:space="preserve">  POTPREDSJEDNIK VLADE </w:t>
      </w:r>
      <w:r w:rsidR="005A189B">
        <w:rPr>
          <w:b/>
          <w:color w:val="323130"/>
          <w:shd w:val="clear" w:color="auto" w:fill="FFFFFF"/>
        </w:rPr>
        <w:t xml:space="preserve">I </w:t>
      </w:r>
      <w:r w:rsidR="003409EF" w:rsidRPr="007A1E31">
        <w:rPr>
          <w:b/>
          <w:color w:val="323130"/>
          <w:shd w:val="clear" w:color="auto" w:fill="FFFFFF"/>
        </w:rPr>
        <w:t>MINISTAR</w:t>
      </w:r>
    </w:p>
    <w:p w14:paraId="78260A7C" w14:textId="77777777" w:rsidR="003409EF" w:rsidRPr="007A1E31" w:rsidRDefault="003409EF" w:rsidP="003409EF">
      <w:pPr>
        <w:ind w:left="5670"/>
        <w:jc w:val="center"/>
        <w:rPr>
          <w:b/>
          <w:color w:val="000000"/>
        </w:rPr>
      </w:pPr>
    </w:p>
    <w:p w14:paraId="666D215E" w14:textId="77777777" w:rsidR="003409EF" w:rsidRDefault="003409EF" w:rsidP="003409EF">
      <w:pPr>
        <w:ind w:left="5670"/>
        <w:jc w:val="center"/>
        <w:rPr>
          <w:b/>
          <w:color w:val="000000"/>
        </w:rPr>
      </w:pPr>
      <w:r>
        <w:rPr>
          <w:b/>
          <w:color w:val="000000"/>
        </w:rPr>
        <w:t>Oleg Butković</w:t>
      </w:r>
    </w:p>
    <w:p w14:paraId="37A176B2" w14:textId="021C8ACD" w:rsidR="001F0A9A" w:rsidRDefault="001F0A9A" w:rsidP="00693C7B">
      <w:bookmarkStart w:id="4" w:name="_Toc62805383"/>
      <w:bookmarkStart w:id="5" w:name="_Toc62805445"/>
    </w:p>
    <w:tbl>
      <w:tblPr>
        <w:tblpPr w:leftFromText="187" w:rightFromText="187" w:vertAnchor="page" w:horzAnchor="margin" w:tblpXSpec="center" w:tblpY="15196"/>
        <w:tblW w:w="5000" w:type="pct"/>
        <w:tblLook w:val="04A0" w:firstRow="1" w:lastRow="0" w:firstColumn="1" w:lastColumn="0" w:noHBand="0" w:noVBand="1"/>
      </w:tblPr>
      <w:tblGrid>
        <w:gridCol w:w="9027"/>
      </w:tblGrid>
      <w:tr w:rsidR="001F0A9A" w:rsidRPr="001F0A9A" w14:paraId="7273A5B7" w14:textId="77777777" w:rsidTr="0021774A">
        <w:tc>
          <w:tcPr>
            <w:tcW w:w="5000" w:type="pct"/>
          </w:tcPr>
          <w:p w14:paraId="70A12E21" w14:textId="7D95DDE3" w:rsidR="001F0A9A" w:rsidRPr="001F0A9A" w:rsidRDefault="00D50B81" w:rsidP="00D50B81">
            <w:pPr>
              <w:jc w:val="center"/>
            </w:pPr>
            <w:r w:rsidRPr="00D50B81">
              <w:t>Svibanj</w:t>
            </w:r>
            <w:r w:rsidR="00BA17E1" w:rsidRPr="00D50B81">
              <w:t xml:space="preserve"> 202</w:t>
            </w:r>
            <w:r w:rsidRPr="00D50B81">
              <w:t>6</w:t>
            </w:r>
            <w:r w:rsidR="001F0A9A" w:rsidRPr="00D50B81">
              <w:t>.</w:t>
            </w:r>
            <w:r w:rsidR="00F96DA9" w:rsidRPr="00D50B81">
              <w:t xml:space="preserve"> godine</w:t>
            </w:r>
          </w:p>
        </w:tc>
      </w:tr>
    </w:tbl>
    <w:p w14:paraId="67602386" w14:textId="2E1E8422" w:rsidR="001F0A9A" w:rsidRDefault="001F0A9A" w:rsidP="00693C7B"/>
    <w:p w14:paraId="7CED13D3" w14:textId="10DBE610" w:rsidR="001F0A9A" w:rsidRDefault="001F0A9A" w:rsidP="001F0A9A">
      <w:pPr>
        <w:spacing w:after="160" w:line="259" w:lineRule="auto"/>
      </w:pPr>
      <w:r>
        <w:br w:type="page"/>
      </w:r>
    </w:p>
    <w:p w14:paraId="5F15A2CA" w14:textId="7DA198D5" w:rsidR="001F0A9A" w:rsidRDefault="001F0A9A" w:rsidP="001F0A9A">
      <w:pPr>
        <w:spacing w:after="160" w:line="259" w:lineRule="auto"/>
      </w:pPr>
    </w:p>
    <w:p w14:paraId="3B7115CC" w14:textId="77777777" w:rsidR="005541F9" w:rsidRPr="00693C7B" w:rsidRDefault="005541F9" w:rsidP="001F0A9A">
      <w:pPr>
        <w:spacing w:after="160" w:line="259" w:lineRule="auto"/>
      </w:pPr>
    </w:p>
    <w:bookmarkEnd w:id="4"/>
    <w:bookmarkEnd w:id="5"/>
    <w:p w14:paraId="13D145ED" w14:textId="77777777" w:rsidR="00823030" w:rsidRPr="00957974" w:rsidRDefault="00823030" w:rsidP="00823030">
      <w:pPr>
        <w:rPr>
          <w:rFonts w:asciiTheme="minorHAnsi" w:hAnsiTheme="minorHAnsi" w:cstheme="minorHAnsi"/>
          <w:b/>
          <w:color w:val="1F4E79" w:themeColor="accent1" w:themeShade="80"/>
          <w:sz w:val="28"/>
        </w:rPr>
      </w:pPr>
      <w:r w:rsidRPr="0033250E">
        <w:rPr>
          <w:rFonts w:asciiTheme="minorHAnsi" w:eastAsia="SimSun" w:hAnsiTheme="minorHAnsi" w:cstheme="minorHAnsi"/>
          <w:b/>
          <w:color w:val="1F4E79" w:themeColor="accent1" w:themeShade="80"/>
          <w:sz w:val="28"/>
          <w:lang w:eastAsia="zh-CN"/>
        </w:rPr>
        <w:t>Sadržaj</w:t>
      </w:r>
    </w:p>
    <w:sdt>
      <w:sdtPr>
        <w:rPr>
          <w:rFonts w:asciiTheme="minorHAnsi" w:hAnsiTheme="minorHAnsi" w:cstheme="minorHAnsi"/>
          <w:color w:val="auto"/>
          <w:sz w:val="24"/>
          <w:szCs w:val="24"/>
        </w:rPr>
        <w:id w:val="10242943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743E88" w14:textId="77777777" w:rsidR="00823030" w:rsidRPr="004A049F" w:rsidRDefault="00823030" w:rsidP="004A049F">
          <w:pPr>
            <w:pStyle w:val="TOCNaslov"/>
            <w:spacing w:line="276" w:lineRule="auto"/>
            <w:rPr>
              <w:rFonts w:asciiTheme="minorHAnsi" w:hAnsiTheme="minorHAnsi" w:cstheme="minorHAnsi"/>
              <w:sz w:val="24"/>
              <w:szCs w:val="24"/>
            </w:rPr>
          </w:pPr>
        </w:p>
        <w:p w14:paraId="200DC323" w14:textId="5818E63D" w:rsidR="00AA746C" w:rsidRPr="0098691B" w:rsidRDefault="00823030">
          <w:pPr>
            <w:pStyle w:val="Sadraj1"/>
            <w:rPr>
              <w:rFonts w:asciiTheme="minorHAnsi" w:eastAsiaTheme="minorEastAsia" w:hAnsiTheme="minorHAnsi" w:cstheme="minorHAnsi"/>
              <w:noProof/>
            </w:rPr>
          </w:pPr>
          <w:r w:rsidRPr="0098691B">
            <w:rPr>
              <w:rFonts w:asciiTheme="minorHAnsi" w:hAnsiTheme="minorHAnsi" w:cstheme="minorHAnsi"/>
            </w:rPr>
            <w:fldChar w:fldCharType="begin"/>
          </w:r>
          <w:r w:rsidRPr="0098691B">
            <w:rPr>
              <w:rFonts w:asciiTheme="minorHAnsi" w:hAnsiTheme="minorHAnsi" w:cstheme="minorHAnsi"/>
            </w:rPr>
            <w:instrText xml:space="preserve"> TOC \o "1-3" \h \z \u </w:instrText>
          </w:r>
          <w:r w:rsidRPr="0098691B">
            <w:rPr>
              <w:rFonts w:asciiTheme="minorHAnsi" w:hAnsiTheme="minorHAnsi" w:cstheme="minorHAnsi"/>
            </w:rPr>
            <w:fldChar w:fldCharType="separate"/>
          </w:r>
          <w:hyperlink w:anchor="_Toc188271346" w:history="1"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Predgovor ministra mora, prometa i infrastrukture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instrText xml:space="preserve"> PAGEREF _Toc188271346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C50D6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03E956" w14:textId="2C71F438" w:rsidR="00AA746C" w:rsidRPr="0098691B" w:rsidRDefault="00902F39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HAnsi"/>
              <w:noProof/>
            </w:rPr>
          </w:pPr>
          <w:hyperlink w:anchor="_Toc188271347" w:history="1"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1.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Uvod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instrText xml:space="preserve"> PAGEREF _Toc188271347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C50D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01B56FD" w14:textId="40F42272" w:rsidR="00AA746C" w:rsidRPr="0098691B" w:rsidRDefault="00902F39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48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1.1.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Djelokrug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_Toc188271348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5C50D6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4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E52470" w14:textId="1415335D" w:rsidR="00AA746C" w:rsidRPr="0098691B" w:rsidRDefault="00902F39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49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1.2.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Vizija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_Toc188271349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5C50D6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B3D8B1" w14:textId="1A3C818E" w:rsidR="00AA746C" w:rsidRPr="0098691B" w:rsidRDefault="00902F39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50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1.3.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Misija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_Toc188271350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5C50D6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8CEFBE" w14:textId="2909DFB4" w:rsidR="00AA746C" w:rsidRPr="0098691B" w:rsidRDefault="00902F39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51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1.4.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Vrijednosti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_Toc188271351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5C50D6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D62602" w14:textId="7AD7BC00" w:rsidR="00AA746C" w:rsidRPr="0098691B" w:rsidRDefault="00902F39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HAnsi"/>
              <w:noProof/>
            </w:rPr>
          </w:pPr>
          <w:hyperlink w:anchor="_Toc188271352" w:history="1"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2.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Kont</w:t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e</w:t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kst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C1235">
              <w:rPr>
                <w:rFonts w:asciiTheme="minorHAnsi" w:hAnsiTheme="minorHAnsi" w:cstheme="minorHAnsi"/>
                <w:noProof/>
                <w:webHidden/>
              </w:rPr>
              <w:t>6</w:t>
            </w:r>
          </w:hyperlink>
        </w:p>
        <w:p w14:paraId="6D7D20B2" w14:textId="300DDBC9" w:rsidR="00AA746C" w:rsidRPr="0098691B" w:rsidRDefault="00902F39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53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2.1.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PESTEL analiza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_Toc188271353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5C50D6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7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5C442C" w14:textId="133F2DF3" w:rsidR="00AA746C" w:rsidRPr="0098691B" w:rsidRDefault="00902F39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54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2.2.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SWOT analiza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_Toc188271354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5C50D6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8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B04166" w14:textId="4DFC692A" w:rsidR="00AA746C" w:rsidRPr="0098691B" w:rsidRDefault="00902F39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HAnsi"/>
              <w:noProof/>
            </w:rPr>
          </w:pPr>
          <w:hyperlink w:anchor="_Toc188271355" w:history="1"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3.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Organizacijska struktura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instrText xml:space="preserve"> PAGEREF _Toc188271355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C50D6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EC9B1CF" w14:textId="2F59A2A7" w:rsidR="00AA746C" w:rsidRPr="0098691B" w:rsidRDefault="00902F39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HAnsi"/>
              <w:noProof/>
            </w:rPr>
          </w:pPr>
          <w:hyperlink w:anchor="_Toc188271356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bCs/>
                <w:noProof/>
                <w:lang w:eastAsia="zh-CN"/>
              </w:rPr>
              <w:t>4.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AA746C" w:rsidRPr="0098691B">
              <w:rPr>
                <w:rStyle w:val="Hiperveza"/>
                <w:rFonts w:asciiTheme="minorHAnsi" w:eastAsia="SimSun" w:hAnsiTheme="minorHAnsi" w:cstheme="minorHAnsi"/>
                <w:bCs/>
                <w:noProof/>
                <w:lang w:eastAsia="zh-CN"/>
              </w:rPr>
              <w:t>Mjere iz Provedbenog programa i ciljevi iz djelokruga rada, operativni ciljevi po ustrojstvenim jedinicama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instrText xml:space="preserve"> PAGEREF _Toc188271356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C50D6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C1AE812" w14:textId="625EC286" w:rsidR="00CE2E99" w:rsidRPr="004A049F" w:rsidRDefault="00823030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0" w:firstLine="284"/>
            <w:rPr>
              <w:rFonts w:asciiTheme="minorHAnsi" w:hAnsiTheme="minorHAnsi" w:cstheme="minorHAnsi"/>
              <w:sz w:val="24"/>
              <w:szCs w:val="24"/>
            </w:rPr>
          </w:pPr>
          <w:r w:rsidRPr="0098691B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  <w:r w:rsidR="003D4904">
            <w:rPr>
              <w:rFonts w:asciiTheme="minorHAnsi" w:hAnsiTheme="minorHAnsi" w:cstheme="minorHAnsi"/>
              <w:sz w:val="24"/>
              <w:szCs w:val="24"/>
            </w:rPr>
            <w:t>4.1. Kabinet ministra</w:t>
          </w:r>
          <w:r w:rsidR="003D4904">
            <w:rPr>
              <w:rFonts w:asciiTheme="minorHAnsi" w:hAnsiTheme="minorHAnsi" w:cstheme="minorHAnsi"/>
              <w:sz w:val="24"/>
              <w:szCs w:val="24"/>
            </w:rPr>
            <w:tab/>
            <w:t>10</w:t>
          </w:r>
        </w:p>
        <w:p w14:paraId="4F45C3F8" w14:textId="7006FBFC" w:rsidR="00CE2E99" w:rsidRPr="004A049F" w:rsidRDefault="003D4904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4.2. Glavno tajništvo</w:t>
          </w:r>
          <w:r>
            <w:rPr>
              <w:rFonts w:asciiTheme="minorHAnsi" w:hAnsiTheme="minorHAnsi" w:cstheme="minorHAnsi"/>
              <w:sz w:val="24"/>
              <w:szCs w:val="24"/>
            </w:rPr>
            <w:tab/>
            <w:t>11</w:t>
          </w:r>
        </w:p>
        <w:p w14:paraId="427BDB3C" w14:textId="1DA357FB" w:rsidR="00CE2E99" w:rsidRPr="004A049F" w:rsidRDefault="00691230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4.3. Uprava pomorstva</w:t>
          </w:r>
          <w:r>
            <w:rPr>
              <w:rFonts w:asciiTheme="minorHAnsi" w:hAnsiTheme="minorHAnsi" w:cstheme="minorHAnsi"/>
              <w:sz w:val="24"/>
              <w:szCs w:val="24"/>
            </w:rPr>
            <w:tab/>
            <w:t>15</w:t>
          </w:r>
        </w:p>
        <w:p w14:paraId="249653FB" w14:textId="5844087F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4. Uprava sigurnosti plovidbe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ab/>
            <w:t>16</w:t>
          </w:r>
        </w:p>
        <w:p w14:paraId="36208D17" w14:textId="0B9311D8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.5. Uprava unutarnje plovidbe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ab/>
            <w:t>37</w:t>
          </w:r>
        </w:p>
        <w:p w14:paraId="19D17B15" w14:textId="50A23573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4.6. Uprava za željez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ničku infrastrukturu i promet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ab/>
            <w:t>40</w:t>
          </w:r>
        </w:p>
        <w:p w14:paraId="146B924C" w14:textId="366D51FB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4.7. Uprava zračnog prometa, elekt</w:t>
          </w:r>
          <w:r w:rsidR="003D4904">
            <w:rPr>
              <w:rFonts w:asciiTheme="minorHAnsi" w:hAnsiTheme="minorHAnsi" w:cstheme="minorHAnsi"/>
              <w:sz w:val="24"/>
              <w:szCs w:val="24"/>
            </w:rPr>
            <w:t>roničkih komunikacija i pošte</w:t>
          </w:r>
          <w:r w:rsidR="003D4904">
            <w:rPr>
              <w:rFonts w:asciiTheme="minorHAnsi" w:hAnsiTheme="minorHAnsi" w:cstheme="minorHAnsi"/>
              <w:sz w:val="24"/>
              <w:szCs w:val="24"/>
            </w:rPr>
            <w:tab/>
            <w:t>4</w:t>
          </w:r>
          <w:r w:rsidR="00177FE9">
            <w:rPr>
              <w:rFonts w:asciiTheme="minorHAnsi" w:hAnsiTheme="minorHAnsi" w:cstheme="minorHAnsi"/>
              <w:sz w:val="24"/>
              <w:szCs w:val="24"/>
            </w:rPr>
            <w:t>2</w:t>
          </w:r>
        </w:p>
        <w:p w14:paraId="7DD833E3" w14:textId="64E35C3E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4.8. Uprava za cestovni promet, cestovn</w:t>
          </w:r>
          <w:r w:rsidR="00177FE9">
            <w:rPr>
              <w:rFonts w:asciiTheme="minorHAnsi" w:hAnsiTheme="minorHAnsi" w:cstheme="minorHAnsi"/>
              <w:sz w:val="24"/>
              <w:szCs w:val="24"/>
            </w:rPr>
            <w:t>u infrastrukturu i inspekciju</w:t>
          </w:r>
          <w:r w:rsidR="00177FE9">
            <w:rPr>
              <w:rFonts w:asciiTheme="minorHAnsi" w:hAnsiTheme="minorHAnsi" w:cstheme="minorHAnsi"/>
              <w:sz w:val="24"/>
              <w:szCs w:val="24"/>
            </w:rPr>
            <w:tab/>
            <w:t>45</w:t>
          </w:r>
        </w:p>
        <w:p w14:paraId="6A4B9A33" w14:textId="6FC92133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4.9. Uprava za EU f</w:t>
          </w:r>
          <w:r w:rsidR="00177FE9">
            <w:rPr>
              <w:rFonts w:asciiTheme="minorHAnsi" w:hAnsiTheme="minorHAnsi" w:cstheme="minorHAnsi"/>
              <w:sz w:val="24"/>
              <w:szCs w:val="24"/>
            </w:rPr>
            <w:t>ondove i strateško planiranje</w:t>
          </w:r>
          <w:r w:rsidR="00177FE9">
            <w:rPr>
              <w:rFonts w:asciiTheme="minorHAnsi" w:hAnsiTheme="minorHAnsi" w:cstheme="minorHAnsi"/>
              <w:sz w:val="24"/>
              <w:szCs w:val="24"/>
            </w:rPr>
            <w:tab/>
            <w:t>46</w:t>
          </w:r>
        </w:p>
        <w:p w14:paraId="08A89A1A" w14:textId="666B2E66" w:rsidR="00177FE9" w:rsidRPr="00177FE9" w:rsidRDefault="00CE2E99" w:rsidP="00177FE9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 xml:space="preserve">4.10. Uprava za 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proračun i financije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ab/>
            <w:t>49</w:t>
          </w:r>
        </w:p>
        <w:p w14:paraId="2E3693CC" w14:textId="7722DBDB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 xml:space="preserve">4.11. </w:t>
          </w:r>
          <w:r w:rsidR="00177FE9">
            <w:rPr>
              <w:rFonts w:asciiTheme="minorHAnsi" w:hAnsiTheme="minorHAnsi" w:cstheme="minorHAnsi"/>
              <w:sz w:val="24"/>
              <w:szCs w:val="24"/>
            </w:rPr>
            <w:t>I</w:t>
          </w:r>
          <w:r w:rsidR="00177FE9" w:rsidRPr="00177FE9">
            <w:rPr>
              <w:rFonts w:asciiTheme="minorHAnsi" w:hAnsiTheme="minorHAnsi" w:cstheme="minorHAnsi"/>
              <w:sz w:val="24"/>
              <w:szCs w:val="24"/>
            </w:rPr>
            <w:t>nspektorat sigurnosti cestovnog prometa i cesta</w:t>
          </w:r>
          <w:r w:rsidR="003D4904">
            <w:rPr>
              <w:rFonts w:asciiTheme="minorHAnsi" w:hAnsiTheme="minorHAnsi" w:cstheme="minorHAnsi"/>
              <w:sz w:val="24"/>
              <w:szCs w:val="24"/>
            </w:rPr>
            <w:tab/>
            <w:t>5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5</w:t>
          </w:r>
        </w:p>
        <w:p w14:paraId="2E680908" w14:textId="0E5C9749" w:rsidR="00177FE9" w:rsidRPr="00177FE9" w:rsidRDefault="00CE2E99" w:rsidP="00177FE9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 xml:space="preserve">4.12. </w:t>
          </w:r>
          <w:bookmarkStart w:id="6" w:name="_GoBack"/>
          <w:bookmarkEnd w:id="6"/>
          <w:r w:rsidR="00177FE9" w:rsidRPr="004A049F">
            <w:rPr>
              <w:rFonts w:asciiTheme="minorHAnsi" w:hAnsiTheme="minorHAnsi" w:cstheme="minorHAnsi"/>
              <w:sz w:val="24"/>
              <w:szCs w:val="24"/>
            </w:rPr>
            <w:t>Samostalni sektor za vanjske i europsk</w:t>
          </w:r>
          <w:r w:rsidR="00177FE9">
            <w:rPr>
              <w:rFonts w:asciiTheme="minorHAnsi" w:hAnsiTheme="minorHAnsi" w:cstheme="minorHAnsi"/>
              <w:sz w:val="24"/>
              <w:szCs w:val="24"/>
            </w:rPr>
            <w:t>e poslove i odnose s javnošću</w:t>
          </w:r>
          <w:r w:rsidR="00177FE9">
            <w:rPr>
              <w:rFonts w:asciiTheme="minorHAnsi" w:hAnsiTheme="minorHAnsi" w:cstheme="minorHAnsi"/>
              <w:sz w:val="24"/>
              <w:szCs w:val="24"/>
            </w:rPr>
            <w:tab/>
            <w:t>56</w:t>
          </w:r>
        </w:p>
      </w:sdtContent>
    </w:sdt>
    <w:p w14:paraId="2942A818" w14:textId="0C2252C1" w:rsidR="00CE2E99" w:rsidRPr="00177FE9" w:rsidRDefault="00177FE9" w:rsidP="00177FE9">
      <w:pPr>
        <w:pStyle w:val="Sadraj2"/>
        <w:tabs>
          <w:tab w:val="right" w:leader="dot" w:pos="9753"/>
        </w:tabs>
        <w:spacing w:before="50" w:after="50"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4A049F">
        <w:rPr>
          <w:rFonts w:asciiTheme="minorHAnsi" w:hAnsiTheme="minorHAnsi" w:cstheme="minorHAnsi"/>
          <w:sz w:val="24"/>
          <w:szCs w:val="24"/>
        </w:rPr>
        <w:t>4.1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4A049F">
        <w:rPr>
          <w:rFonts w:asciiTheme="minorHAnsi" w:hAnsiTheme="minorHAnsi" w:cstheme="minorHAnsi"/>
          <w:sz w:val="24"/>
          <w:szCs w:val="24"/>
        </w:rPr>
        <w:t>. Samostalna</w:t>
      </w:r>
      <w:r>
        <w:rPr>
          <w:rFonts w:asciiTheme="minorHAnsi" w:hAnsiTheme="minorHAnsi" w:cstheme="minorHAnsi"/>
          <w:sz w:val="24"/>
          <w:szCs w:val="24"/>
        </w:rPr>
        <w:t xml:space="preserve"> služba za unutarnju reviziju</w:t>
      </w:r>
      <w:r>
        <w:rPr>
          <w:rFonts w:asciiTheme="minorHAnsi" w:hAnsiTheme="minorHAnsi" w:cstheme="minorHAnsi"/>
          <w:sz w:val="24"/>
          <w:szCs w:val="24"/>
        </w:rPr>
        <w:tab/>
        <w:t>58</w:t>
      </w:r>
    </w:p>
    <w:p w14:paraId="51E33669" w14:textId="45540F68" w:rsidR="001F0A9A" w:rsidRDefault="00CE2E99" w:rsidP="001F0A9A">
      <w:pPr>
        <w:pStyle w:val="Sadraj1"/>
        <w:spacing w:before="50" w:after="50"/>
        <w:rPr>
          <w:rFonts w:asciiTheme="minorHAnsi" w:hAnsiTheme="minorHAnsi" w:cstheme="minorHAnsi"/>
        </w:rPr>
      </w:pPr>
      <w:r w:rsidRPr="004A049F">
        <w:rPr>
          <w:rFonts w:asciiTheme="minorHAnsi" w:hAnsiTheme="minorHAnsi" w:cstheme="minorHAnsi"/>
        </w:rPr>
        <w:t>5. Popis pravnih osoba pod upra</w:t>
      </w:r>
      <w:r w:rsidR="00177FE9">
        <w:rPr>
          <w:rFonts w:asciiTheme="minorHAnsi" w:hAnsiTheme="minorHAnsi" w:cstheme="minorHAnsi"/>
        </w:rPr>
        <w:t>vnom nadležnošću Ministarstva</w:t>
      </w:r>
      <w:r w:rsidR="00177FE9">
        <w:rPr>
          <w:rFonts w:asciiTheme="minorHAnsi" w:hAnsiTheme="minorHAnsi" w:cstheme="minorHAnsi"/>
        </w:rPr>
        <w:tab/>
        <w:t>59</w:t>
      </w:r>
    </w:p>
    <w:p w14:paraId="45E54ADC" w14:textId="697E7FF0" w:rsidR="00DE01AC" w:rsidRDefault="00DE01AC" w:rsidP="001F0A9A">
      <w:pPr>
        <w:pStyle w:val="Sadraj1"/>
        <w:spacing w:before="50" w:after="50"/>
      </w:pPr>
    </w:p>
    <w:p w14:paraId="73A77438" w14:textId="77777777" w:rsidR="00DE01AC" w:rsidRPr="00DE01AC" w:rsidRDefault="00DE01AC" w:rsidP="00DE01AC"/>
    <w:p w14:paraId="1989D86F" w14:textId="77777777" w:rsidR="00DE01AC" w:rsidRPr="00DE01AC" w:rsidRDefault="00DE01AC" w:rsidP="00DE01AC"/>
    <w:p w14:paraId="4BD5E41B" w14:textId="77777777" w:rsidR="00DE01AC" w:rsidRPr="00DE01AC" w:rsidRDefault="00DE01AC" w:rsidP="00DE01AC"/>
    <w:p w14:paraId="34FF0543" w14:textId="42479362" w:rsidR="00DE01AC" w:rsidRDefault="00DE01AC">
      <w:pPr>
        <w:spacing w:after="160" w:line="259" w:lineRule="auto"/>
      </w:pPr>
      <w:r>
        <w:br w:type="page"/>
      </w:r>
    </w:p>
    <w:p w14:paraId="60250C7E" w14:textId="17F98950" w:rsidR="003409EF" w:rsidRPr="009A732B" w:rsidRDefault="003409EF" w:rsidP="00CE0FFD">
      <w:pPr>
        <w:spacing w:after="120"/>
        <w:rPr>
          <w:rFonts w:ascii="Cambria" w:hAnsi="Cambria" w:cstheme="minorHAnsi"/>
          <w:b/>
        </w:rPr>
      </w:pPr>
      <w:bookmarkStart w:id="7" w:name="_Toc62805447"/>
      <w:bookmarkStart w:id="8" w:name="_Toc188271346"/>
      <w:r w:rsidRPr="0033250E">
        <w:rPr>
          <w:rFonts w:ascii="Cambria" w:eastAsia="SimSun" w:hAnsi="Cambria" w:cstheme="minorHAnsi"/>
          <w:b/>
          <w:color w:val="1F4E79" w:themeColor="accent1" w:themeShade="80"/>
          <w:sz w:val="28"/>
          <w:lang w:eastAsia="zh-CN"/>
        </w:rPr>
        <w:lastRenderedPageBreak/>
        <w:t>Predgovor ministra mora, prometa i infrastrukture</w:t>
      </w:r>
      <w:bookmarkEnd w:id="7"/>
      <w:bookmarkEnd w:id="8"/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632"/>
      </w:tblGrid>
      <w:tr w:rsidR="003409EF" w:rsidRPr="00D64B0C" w14:paraId="5E714082" w14:textId="77777777" w:rsidTr="00CE0FFD">
        <w:trPr>
          <w:trHeight w:val="4345"/>
        </w:trPr>
        <w:tc>
          <w:tcPr>
            <w:tcW w:w="4395" w:type="dxa"/>
            <w:shd w:val="clear" w:color="auto" w:fill="auto"/>
          </w:tcPr>
          <w:p w14:paraId="0875ABAC" w14:textId="77777777" w:rsidR="003409EF" w:rsidRPr="00D64B0C" w:rsidRDefault="003409EF" w:rsidP="00CD5F60">
            <w:pPr>
              <w:spacing w:before="24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drawing>
                <wp:inline distT="0" distB="0" distL="0" distR="0" wp14:anchorId="5DF9E800" wp14:editId="59F94F86">
                  <wp:extent cx="2647950" cy="2647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2 nsl Ministar_Butkovic VRH_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2" w:type="dxa"/>
            <w:shd w:val="clear" w:color="auto" w:fill="auto"/>
          </w:tcPr>
          <w:p w14:paraId="25479F7B" w14:textId="2C85ADF8" w:rsidR="003409EF" w:rsidRPr="00D64B0C" w:rsidRDefault="003409EF" w:rsidP="005D53FA">
            <w:pPr>
              <w:spacing w:before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D64B0C">
              <w:rPr>
                <w:rFonts w:ascii="Calibri" w:hAnsi="Calibri" w:cs="Calibri"/>
                <w:i/>
                <w:sz w:val="22"/>
                <w:szCs w:val="22"/>
              </w:rPr>
              <w:t xml:space="preserve">Ministarstvo mora, prometa i infrastrukture ima iznimno složen djelokrug poslova i zadataka koji se organiziraju i operativno provode na način da budu u funkciji razvoja efikasnog, sigurnog, ekološki prihvatljivog i modernog prometnog i komunikacijskog sustava, potpuno integriranog u mrežu glavnih međunarodnih prometnih pravaca, što je javni interes i jedna od temeljnih pretpostavki gospodarskog </w:t>
            </w:r>
            <w:r w:rsidR="00003975">
              <w:rPr>
                <w:rFonts w:ascii="Calibri" w:hAnsi="Calibri" w:cs="Calibri"/>
                <w:i/>
                <w:sz w:val="22"/>
                <w:szCs w:val="22"/>
              </w:rPr>
              <w:t>razvoja</w:t>
            </w:r>
            <w:r w:rsidRPr="00D64B0C">
              <w:rPr>
                <w:rFonts w:ascii="Calibri" w:hAnsi="Calibri" w:cs="Calibri"/>
                <w:i/>
                <w:sz w:val="22"/>
                <w:szCs w:val="22"/>
              </w:rPr>
              <w:t>, a u skladu s potrebama i na korist svih građana Republike Hrvatske.</w:t>
            </w:r>
          </w:p>
          <w:p w14:paraId="47BDFBCA" w14:textId="6D000BBF" w:rsidR="003409EF" w:rsidRPr="00D64B0C" w:rsidRDefault="005D53FA" w:rsidP="005D53FA">
            <w:pPr>
              <w:spacing w:before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146B26">
              <w:rPr>
                <w:rFonts w:ascii="Calibri" w:hAnsi="Calibri" w:cs="Calibri"/>
                <w:i/>
                <w:sz w:val="22"/>
                <w:szCs w:val="22"/>
              </w:rPr>
              <w:t xml:space="preserve">Iskorištavajući prednosti iznimno povoljnog prometnog i geografskog položaja Republike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Hrvatske, zadaća je Ministarstva osigurati i</w:t>
            </w:r>
            <w:r w:rsidR="00770609">
              <w:rPr>
                <w:rFonts w:ascii="Calibri" w:hAnsi="Calibri" w:cs="Calibri"/>
                <w:i/>
                <w:sz w:val="22"/>
                <w:szCs w:val="22"/>
              </w:rPr>
              <w:t xml:space="preserve"> izradu</w:t>
            </w:r>
          </w:p>
        </w:tc>
      </w:tr>
    </w:tbl>
    <w:p w14:paraId="39C4AA0C" w14:textId="33C9E10B" w:rsidR="003409EF" w:rsidRPr="00D64B0C" w:rsidRDefault="005D53FA" w:rsidP="005D53FA">
      <w:p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146B26">
        <w:rPr>
          <w:rFonts w:ascii="Calibri" w:hAnsi="Calibri" w:cs="Calibri"/>
          <w:i/>
          <w:sz w:val="22"/>
          <w:szCs w:val="22"/>
        </w:rPr>
        <w:t xml:space="preserve">kvalitetnih zakona i </w:t>
      </w:r>
      <w:proofErr w:type="spellStart"/>
      <w:r w:rsidRPr="00146B26">
        <w:rPr>
          <w:rFonts w:ascii="Calibri" w:hAnsi="Calibri" w:cs="Calibri"/>
          <w:i/>
          <w:sz w:val="22"/>
          <w:szCs w:val="22"/>
        </w:rPr>
        <w:t>podzakonskih</w:t>
      </w:r>
      <w:proofErr w:type="spellEnd"/>
      <w:r w:rsidRPr="00146B26">
        <w:rPr>
          <w:rFonts w:ascii="Calibri" w:hAnsi="Calibri" w:cs="Calibri"/>
          <w:i/>
          <w:sz w:val="22"/>
          <w:szCs w:val="22"/>
        </w:rPr>
        <w:t xml:space="preserve"> akata te organizirati izradu strateških infrastrukturnih projekata i investicijskih programa od posebnog značaja za Republiku</w:t>
      </w:r>
      <w:r w:rsidR="00CF6E83">
        <w:rPr>
          <w:rFonts w:ascii="Calibri" w:hAnsi="Calibri" w:cs="Calibri"/>
          <w:i/>
          <w:sz w:val="22"/>
          <w:szCs w:val="22"/>
        </w:rPr>
        <w:t xml:space="preserve"> </w:t>
      </w:r>
      <w:r w:rsidR="0030685D" w:rsidRPr="00146B26">
        <w:rPr>
          <w:rFonts w:ascii="Calibri" w:hAnsi="Calibri" w:cs="Calibri"/>
          <w:i/>
          <w:sz w:val="22"/>
          <w:szCs w:val="22"/>
        </w:rPr>
        <w:t>Hrvatsku</w:t>
      </w:r>
      <w:r w:rsidR="009D33DB">
        <w:rPr>
          <w:rFonts w:ascii="Calibri" w:hAnsi="Calibri" w:cs="Calibri"/>
          <w:i/>
          <w:sz w:val="22"/>
          <w:szCs w:val="22"/>
        </w:rPr>
        <w:t>,</w:t>
      </w:r>
      <w:r w:rsidR="0030685D" w:rsidRPr="00146B26">
        <w:rPr>
          <w:rFonts w:ascii="Calibri" w:hAnsi="Calibri" w:cs="Calibri"/>
          <w:i/>
          <w:sz w:val="22"/>
          <w:szCs w:val="22"/>
        </w:rPr>
        <w:t xml:space="preserve"> </w:t>
      </w:r>
      <w:r w:rsidR="003409EF" w:rsidRPr="00146B26">
        <w:rPr>
          <w:rFonts w:ascii="Calibri" w:hAnsi="Calibri" w:cs="Calibri"/>
          <w:i/>
          <w:sz w:val="22"/>
          <w:szCs w:val="22"/>
        </w:rPr>
        <w:t>koji će biti usmjereni k povećanju postojećeg stupnja infrastrukturne</w:t>
      </w:r>
      <w:r w:rsidR="003409EF" w:rsidRPr="00D64B0C">
        <w:rPr>
          <w:rFonts w:ascii="Calibri" w:hAnsi="Calibri" w:cs="Calibri"/>
          <w:i/>
          <w:sz w:val="22"/>
          <w:szCs w:val="22"/>
        </w:rPr>
        <w:t xml:space="preserve"> povezanosti svih regija i povećanju dostupnosti svih vidova prometa</w:t>
      </w:r>
      <w:r w:rsidR="003409EF">
        <w:rPr>
          <w:rFonts w:ascii="Calibri" w:hAnsi="Calibri" w:cs="Calibri"/>
          <w:i/>
          <w:sz w:val="22"/>
          <w:szCs w:val="22"/>
        </w:rPr>
        <w:t>,</w:t>
      </w:r>
      <w:r w:rsidR="003409EF" w:rsidRPr="00D64B0C">
        <w:rPr>
          <w:rFonts w:ascii="Calibri" w:hAnsi="Calibri" w:cs="Calibri"/>
          <w:i/>
          <w:sz w:val="22"/>
          <w:szCs w:val="22"/>
        </w:rPr>
        <w:t xml:space="preserve"> uključujući i prometnu povezanost otoka međusobno i s kopnom uz visok stupanj mjera zaštite okoliša, mora i vodnih putova unutarnjih voda u transportu te profesionalnosti i sigurnosti u pružanju prijevoznih usluga, kao i postizanju visoke razvijenosti elektroničkih komunikacija i tržišta poštanskih usluga.</w:t>
      </w:r>
    </w:p>
    <w:p w14:paraId="2C19768D" w14:textId="352B549C" w:rsidR="001B4D2C" w:rsidRPr="00D64B0C" w:rsidRDefault="001B4D2C" w:rsidP="005D53FA">
      <w:p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D64B0C">
        <w:rPr>
          <w:rFonts w:ascii="Calibri" w:hAnsi="Calibri" w:cs="Calibri"/>
          <w:i/>
          <w:sz w:val="22"/>
          <w:szCs w:val="22"/>
        </w:rPr>
        <w:t xml:space="preserve">Dužnost nam je osigurati obavljanje javnih poslova u skladu sa zakonima i propisanim standardima, a uz zakonitost i pravilnost, imperativ je uspostava okruženja kojim je moguće upravljati i koje je moguće kontrolirati, a koje rezultira većom ekonomičnosti, učinkovitosti, djelotvornosti i transparentnosti u poslovanju. U Provedbenom programu Ministarstva </w:t>
      </w:r>
      <w:r>
        <w:rPr>
          <w:rFonts w:ascii="Calibri" w:hAnsi="Calibri" w:cs="Calibri"/>
          <w:i/>
          <w:sz w:val="22"/>
          <w:szCs w:val="22"/>
        </w:rPr>
        <w:t>za razdoblje do 2028</w:t>
      </w:r>
      <w:r w:rsidRPr="00D64B0C">
        <w:rPr>
          <w:rFonts w:ascii="Calibri" w:hAnsi="Calibri" w:cs="Calibri"/>
          <w:i/>
          <w:sz w:val="22"/>
          <w:szCs w:val="22"/>
        </w:rPr>
        <w:t>. godine definirani su vizija, misija i mjere Ministarstva koje se u život provode kroz čitav niz operativnih dokumenta, među kojima</w:t>
      </w:r>
      <w:r>
        <w:rPr>
          <w:rFonts w:ascii="Calibri" w:hAnsi="Calibri" w:cs="Calibri"/>
          <w:i/>
          <w:sz w:val="22"/>
          <w:szCs w:val="22"/>
        </w:rPr>
        <w:t xml:space="preserve"> je i Godišnji plan rada za 202</w:t>
      </w:r>
      <w:r w:rsidR="001A2D73">
        <w:rPr>
          <w:rFonts w:ascii="Calibri" w:hAnsi="Calibri" w:cs="Calibri"/>
          <w:i/>
          <w:sz w:val="22"/>
          <w:szCs w:val="22"/>
        </w:rPr>
        <w:t>6</w:t>
      </w:r>
      <w:r w:rsidRPr="00D64B0C">
        <w:rPr>
          <w:rFonts w:ascii="Calibri" w:hAnsi="Calibri" w:cs="Calibri"/>
          <w:i/>
          <w:sz w:val="22"/>
          <w:szCs w:val="22"/>
        </w:rPr>
        <w:t>. godinu, uz neizostavnu financijsku konstrukciju zaokruženu u Financijskom planu M</w:t>
      </w:r>
      <w:r>
        <w:rPr>
          <w:rFonts w:ascii="Calibri" w:hAnsi="Calibri" w:cs="Calibri"/>
          <w:i/>
          <w:sz w:val="22"/>
          <w:szCs w:val="22"/>
        </w:rPr>
        <w:t>inistars</w:t>
      </w:r>
      <w:r w:rsidR="00EF36FB">
        <w:rPr>
          <w:rFonts w:ascii="Calibri" w:hAnsi="Calibri" w:cs="Calibri"/>
          <w:i/>
          <w:sz w:val="22"/>
          <w:szCs w:val="22"/>
        </w:rPr>
        <w:t>tva za razdoblj</w:t>
      </w:r>
      <w:r w:rsidR="001A2D73">
        <w:rPr>
          <w:rFonts w:ascii="Calibri" w:hAnsi="Calibri" w:cs="Calibri"/>
          <w:i/>
          <w:sz w:val="22"/>
          <w:szCs w:val="22"/>
        </w:rPr>
        <w:t>e od 2026. - 2028</w:t>
      </w:r>
      <w:r w:rsidRPr="00D64B0C">
        <w:rPr>
          <w:rFonts w:ascii="Calibri" w:hAnsi="Calibri" w:cs="Calibri"/>
          <w:i/>
          <w:sz w:val="22"/>
          <w:szCs w:val="22"/>
        </w:rPr>
        <w:t xml:space="preserve">. godine. Na taj način je uspostavljena povezanost strateških planskih dokumenata i programa s operativnim </w:t>
      </w:r>
      <w:r w:rsidR="002B4C39">
        <w:rPr>
          <w:rFonts w:ascii="Calibri" w:hAnsi="Calibri" w:cs="Calibri"/>
          <w:i/>
          <w:sz w:val="22"/>
          <w:szCs w:val="22"/>
        </w:rPr>
        <w:t>ciljevima</w:t>
      </w:r>
      <w:r w:rsidRPr="00D64B0C">
        <w:rPr>
          <w:rFonts w:ascii="Calibri" w:hAnsi="Calibri" w:cs="Calibri"/>
          <w:i/>
          <w:sz w:val="22"/>
          <w:szCs w:val="22"/>
        </w:rPr>
        <w:t xml:space="preserve"> i aktivnostima kako bi svakodnevno poslovanje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D64B0C">
        <w:rPr>
          <w:rFonts w:ascii="Calibri" w:hAnsi="Calibri" w:cs="Calibri"/>
          <w:i/>
          <w:sz w:val="22"/>
          <w:szCs w:val="22"/>
        </w:rPr>
        <w:t>bilo u potpori realizacije postavljenih strateških opredjeljenja i u skladu s financijskim ograničenjima.</w:t>
      </w:r>
    </w:p>
    <w:p w14:paraId="7CEDF59B" w14:textId="77777777" w:rsidR="003409EF" w:rsidRPr="00FE6298" w:rsidRDefault="003409EF" w:rsidP="003409EF">
      <w:pPr>
        <w:pStyle w:val="Naslov1"/>
        <w:numPr>
          <w:ilvl w:val="0"/>
          <w:numId w:val="1"/>
        </w:numPr>
        <w:spacing w:before="360" w:after="120" w:line="240" w:lineRule="auto"/>
        <w:ind w:left="426"/>
        <w:rPr>
          <w:rFonts w:ascii="Calibri" w:hAnsi="Calibri"/>
        </w:rPr>
      </w:pPr>
      <w:r>
        <w:rPr>
          <w:rFonts w:ascii="Calibri" w:hAnsi="Calibri"/>
        </w:rPr>
        <w:br w:type="page"/>
      </w:r>
      <w:bookmarkStart w:id="9" w:name="_Toc62805448"/>
      <w:bookmarkStart w:id="10" w:name="_Toc188271347"/>
      <w:r w:rsidRPr="006B50A6">
        <w:rPr>
          <w:rFonts w:ascii="Calibri" w:hAnsi="Calibri"/>
        </w:rPr>
        <w:lastRenderedPageBreak/>
        <w:t>Uvod</w:t>
      </w:r>
      <w:bookmarkEnd w:id="9"/>
      <w:bookmarkEnd w:id="10"/>
    </w:p>
    <w:p w14:paraId="4FF425B5" w14:textId="77777777" w:rsidR="003409EF" w:rsidRPr="00823030" w:rsidRDefault="003409EF" w:rsidP="00CE2E99">
      <w:pPr>
        <w:pStyle w:val="Stil1"/>
      </w:pPr>
      <w:bookmarkStart w:id="11" w:name="_Toc188271348"/>
      <w:r w:rsidRPr="00823030">
        <w:t>Djelokrug</w:t>
      </w:r>
      <w:bookmarkEnd w:id="11"/>
    </w:p>
    <w:p w14:paraId="645767E5" w14:textId="067FA96B" w:rsidR="003409EF" w:rsidRPr="00E80BFA" w:rsidRDefault="003409EF" w:rsidP="003409EF">
      <w:p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80BFA">
        <w:rPr>
          <w:rFonts w:ascii="Calibri" w:eastAsia="Calibri" w:hAnsi="Calibri" w:cs="Calibri"/>
          <w:sz w:val="22"/>
          <w:szCs w:val="22"/>
          <w:lang w:eastAsia="en-US"/>
        </w:rPr>
        <w:t>Ministarstvo mora, prometa i infrastrukture obavlja upravne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stručne i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druge poslove definirane </w:t>
      </w:r>
      <w:r w:rsidRPr="00C23244">
        <w:rPr>
          <w:rFonts w:ascii="Calibri" w:eastAsia="Calibri" w:hAnsi="Calibri" w:cs="Calibri"/>
          <w:sz w:val="22"/>
          <w:szCs w:val="22"/>
          <w:lang w:eastAsia="en-US"/>
        </w:rPr>
        <w:t>Zakon</w:t>
      </w:r>
      <w:r>
        <w:rPr>
          <w:rFonts w:ascii="Calibri" w:eastAsia="Calibri" w:hAnsi="Calibri" w:cs="Calibri"/>
          <w:sz w:val="22"/>
          <w:szCs w:val="22"/>
          <w:lang w:eastAsia="en-US"/>
        </w:rPr>
        <w:t>om</w:t>
      </w:r>
      <w:r w:rsidRPr="00C23244">
        <w:rPr>
          <w:rFonts w:ascii="Calibri" w:eastAsia="Calibri" w:hAnsi="Calibri" w:cs="Calibri"/>
          <w:sz w:val="22"/>
          <w:szCs w:val="22"/>
          <w:lang w:eastAsia="en-US"/>
        </w:rPr>
        <w:t xml:space="preserve"> o ustrojstvu i djelokrugu tijela </w:t>
      </w:r>
      <w:r w:rsidRPr="006379B3">
        <w:rPr>
          <w:rFonts w:ascii="Calibri" w:eastAsia="Calibri" w:hAnsi="Calibri" w:cs="Calibri"/>
          <w:sz w:val="22"/>
          <w:szCs w:val="22"/>
          <w:lang w:eastAsia="en-US"/>
        </w:rPr>
        <w:t>državne uprave (NN 85/20, 21/23 i 57/24)</w:t>
      </w:r>
      <w:r w:rsidR="005F257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14AA3">
        <w:rPr>
          <w:rFonts w:ascii="Calibri" w:eastAsia="Calibri" w:hAnsi="Calibri" w:cs="Calibri"/>
          <w:sz w:val="22"/>
          <w:szCs w:val="22"/>
          <w:lang w:eastAsia="en-US"/>
        </w:rPr>
        <w:t xml:space="preserve">i </w:t>
      </w:r>
      <w:r w:rsidR="00914AA3" w:rsidRPr="00914AA3">
        <w:rPr>
          <w:rFonts w:ascii="Calibri" w:eastAsia="Calibri" w:hAnsi="Calibri" w:cs="Calibri"/>
          <w:sz w:val="22"/>
          <w:szCs w:val="22"/>
          <w:lang w:eastAsia="en-US"/>
        </w:rPr>
        <w:t>Uredbom o unutarnjem ustrojstvu Ministarstva mora, prometa i infrastrukture (</w:t>
      </w:r>
      <w:r w:rsidR="00914AA3">
        <w:rPr>
          <w:rFonts w:ascii="Calibri" w:eastAsia="Calibri" w:hAnsi="Calibri" w:cs="Calibri"/>
          <w:sz w:val="22"/>
          <w:szCs w:val="22"/>
          <w:lang w:eastAsia="en-US"/>
        </w:rPr>
        <w:t>NN</w:t>
      </w:r>
      <w:r w:rsidR="00914AA3" w:rsidRPr="00914AA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A5ADE">
        <w:rPr>
          <w:rFonts w:ascii="Calibri" w:eastAsia="Calibri" w:hAnsi="Calibri" w:cs="Calibri"/>
          <w:sz w:val="22"/>
          <w:szCs w:val="22"/>
          <w:lang w:eastAsia="en-US"/>
        </w:rPr>
        <w:t>158/25</w:t>
      </w:r>
      <w:r w:rsidR="00914AA3">
        <w:rPr>
          <w:rFonts w:ascii="Calibri" w:eastAsia="Calibri" w:hAnsi="Calibri" w:cs="Calibri"/>
          <w:sz w:val="22"/>
          <w:szCs w:val="22"/>
          <w:lang w:eastAsia="en-US"/>
        </w:rPr>
        <w:t xml:space="preserve">) </w:t>
      </w:r>
      <w:r w:rsidRPr="006379B3">
        <w:rPr>
          <w:rFonts w:ascii="Calibri" w:eastAsia="Calibri" w:hAnsi="Calibri" w:cs="Calibri"/>
          <w:sz w:val="22"/>
          <w:szCs w:val="22"/>
          <w:lang w:eastAsia="en-US"/>
        </w:rPr>
        <w:t>koji se odnose na:</w:t>
      </w:r>
    </w:p>
    <w:p w14:paraId="390FF164" w14:textId="77777777" w:rsidR="001B4D2C" w:rsidRPr="002D70E5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D70E5">
        <w:rPr>
          <w:rFonts w:ascii="Calibri" w:eastAsia="Calibri" w:hAnsi="Calibri" w:cs="Calibri"/>
          <w:sz w:val="22"/>
          <w:szCs w:val="22"/>
          <w:lang w:eastAsia="en-US"/>
        </w:rPr>
        <w:t xml:space="preserve">unutarnji i međunarodni pomorski, nautički, cestovni, željeznički, kombinirani i </w:t>
      </w:r>
      <w:r>
        <w:rPr>
          <w:rFonts w:ascii="Calibri" w:eastAsia="Calibri" w:hAnsi="Calibri" w:cs="Calibri"/>
          <w:sz w:val="22"/>
          <w:szCs w:val="22"/>
          <w:lang w:eastAsia="en-US"/>
        </w:rPr>
        <w:t>zračni promet,</w:t>
      </w:r>
      <w:r w:rsidRPr="002D70E5">
        <w:rPr>
          <w:rFonts w:ascii="Calibri" w:eastAsia="Calibri" w:hAnsi="Calibri" w:cs="Calibri"/>
          <w:sz w:val="22"/>
          <w:szCs w:val="22"/>
          <w:lang w:eastAsia="en-US"/>
        </w:rPr>
        <w:t xml:space="preserve"> žičare te promet na unutarnjim vodama s infrastrukturom tih vidova prometa</w:t>
      </w:r>
    </w:p>
    <w:p w14:paraId="33AC4978" w14:textId="77777777" w:rsidR="001B4D2C" w:rsidRPr="002D70E5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D70E5">
        <w:rPr>
          <w:rFonts w:ascii="Calibri" w:eastAsia="Calibri" w:hAnsi="Calibri" w:cs="Calibri"/>
          <w:sz w:val="22"/>
          <w:szCs w:val="22"/>
          <w:lang w:eastAsia="en-US"/>
        </w:rPr>
        <w:t>planiranje, izradu i provedbu strateških dokumenata i projekata prometne infrastrukture, predlaganje strategije razvoja svih vidova prometa</w:t>
      </w:r>
    </w:p>
    <w:p w14:paraId="738B46A6" w14:textId="77777777" w:rsidR="001B4D2C" w:rsidRPr="006612C0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80BFA">
        <w:rPr>
          <w:rFonts w:ascii="Calibri" w:eastAsia="Calibri" w:hAnsi="Calibri" w:cs="Calibri"/>
          <w:sz w:val="22"/>
          <w:szCs w:val="22"/>
          <w:lang w:eastAsia="en-US"/>
        </w:rPr>
        <w:t>zaštitu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mora od onečišćenja s brodova; </w:t>
      </w:r>
      <w:r w:rsidRPr="00E07616">
        <w:rPr>
          <w:rFonts w:ascii="Calibri" w:eastAsia="Calibri" w:hAnsi="Calibri" w:cs="Calibri"/>
          <w:sz w:val="22"/>
          <w:szCs w:val="22"/>
          <w:lang w:eastAsia="en-US"/>
        </w:rPr>
        <w:t>morske luke, pomorsko dobro i utvrđivanje granica pomorskog dobra, pomorsko osiguranje i pomorske agencije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luke na unutarnjim plovnim putovima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ko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pnene robno-transportne centre; 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zračne luke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prijevozna sredstva osim onih poslova koji ulaze u djelokrug rada drugih ministarstava i pravnih osoba s javnim ovlastima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elektroničk</w:t>
      </w:r>
      <w:r>
        <w:rPr>
          <w:rFonts w:ascii="Calibri" w:eastAsia="Calibri" w:hAnsi="Calibri" w:cs="Calibri"/>
          <w:sz w:val="22"/>
          <w:szCs w:val="22"/>
          <w:lang w:eastAsia="en-US"/>
        </w:rPr>
        <w:t>e komunikacije (telekomunikacij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e i radijske komunikacije) i poštanske usluge</w:t>
      </w:r>
    </w:p>
    <w:p w14:paraId="41224823" w14:textId="6B772AD9" w:rsidR="001B4D2C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inspekcijske poslove: sigurnosti plovidbe na moru, unutarnjeg i međunarodnog cestovnog prometa i cesta, </w:t>
      </w:r>
      <w:r w:rsidR="000E245F">
        <w:rPr>
          <w:rFonts w:ascii="Calibri" w:eastAsia="Calibri" w:hAnsi="Calibri" w:cs="Calibri"/>
          <w:sz w:val="22"/>
          <w:szCs w:val="22"/>
          <w:lang w:eastAsia="en-US"/>
        </w:rPr>
        <w:t xml:space="preserve">sigurnosti plovidbe na unutarnjim vodama,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>osim poslova iz djelokruga Ministarstva unutarnjih poslova, s</w:t>
      </w:r>
      <w:r w:rsidR="005F257B">
        <w:rPr>
          <w:rFonts w:ascii="Calibri" w:eastAsia="Calibri" w:hAnsi="Calibri" w:cs="Calibri"/>
          <w:sz w:val="22"/>
          <w:szCs w:val="22"/>
          <w:lang w:eastAsia="en-US"/>
        </w:rPr>
        <w:t xml:space="preserve">igurnosti željezničkog prometa,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sigurnosti </w:t>
      </w:r>
      <w:r>
        <w:rPr>
          <w:rFonts w:ascii="Calibri" w:eastAsia="Calibri" w:hAnsi="Calibri" w:cs="Calibri"/>
          <w:sz w:val="22"/>
          <w:szCs w:val="22"/>
          <w:lang w:eastAsia="en-US"/>
        </w:rPr>
        <w:t>žičara</w:t>
      </w:r>
    </w:p>
    <w:p w14:paraId="5B364E0A" w14:textId="4ECA94BC" w:rsidR="001B4D2C" w:rsidRPr="00E80BFA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gradnju, </w:t>
      </w:r>
      <w:r w:rsidRPr="00365CEF">
        <w:rPr>
          <w:rFonts w:ascii="Calibri" w:eastAsia="Calibri" w:hAnsi="Calibri" w:cs="Calibri"/>
          <w:sz w:val="22"/>
          <w:szCs w:val="22"/>
          <w:lang w:eastAsia="en-US"/>
        </w:rPr>
        <w:t xml:space="preserve">tehničko unaprjeđenje i prometno-tehnološku modernizaciju vodnih putova na unutarnjim vodama, tehničko održavanje i osposobljavanje vodnih putova i </w:t>
      </w:r>
      <w:r w:rsidR="005F257B">
        <w:rPr>
          <w:rFonts w:ascii="Calibri" w:eastAsia="Calibri" w:hAnsi="Calibri" w:cs="Calibri"/>
          <w:sz w:val="22"/>
          <w:szCs w:val="22"/>
          <w:lang w:eastAsia="en-US"/>
        </w:rPr>
        <w:t>građevina za poboljšanje uvjeta plovidbe</w:t>
      </w:r>
      <w:r w:rsidRPr="00365CEF">
        <w:rPr>
          <w:rFonts w:ascii="Calibri" w:eastAsia="Calibri" w:hAnsi="Calibri" w:cs="Calibri"/>
          <w:sz w:val="22"/>
          <w:szCs w:val="22"/>
          <w:lang w:eastAsia="en-US"/>
        </w:rPr>
        <w:t xml:space="preserve"> onesposoblj</w:t>
      </w:r>
      <w:r>
        <w:rPr>
          <w:rFonts w:ascii="Calibri" w:eastAsia="Calibri" w:hAnsi="Calibri" w:cs="Calibri"/>
          <w:sz w:val="22"/>
          <w:szCs w:val="22"/>
          <w:lang w:eastAsia="en-US"/>
        </w:rPr>
        <w:t>enih zbog elementarnih nepogoda</w:t>
      </w:r>
    </w:p>
    <w:p w14:paraId="4D5CC1FB" w14:textId="77777777" w:rsidR="001B4D2C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80BFA">
        <w:rPr>
          <w:rFonts w:ascii="Calibri" w:eastAsia="Calibri" w:hAnsi="Calibri" w:cs="Calibri"/>
          <w:sz w:val="22"/>
          <w:szCs w:val="22"/>
          <w:lang w:eastAsia="en-US"/>
        </w:rPr>
        <w:t>elektroničke komunikacije, informacijsko društvo (osim poslova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iz tih područja koji su u nadležnosti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drugih tijela državne uprave) i poštanske usluge,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pripremanje nacrta prijedloga zakona i drugih propisa iz područja elektroničkih komunikacija i poštanskih usluga, radijske opreme i elektromagnetske kompatibilnosti, predlaganje strategija, strateških planova,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>studija, smjernica i programa razvoja elektroničkih komunikacija i poštanski</w:t>
      </w:r>
      <w:r>
        <w:rPr>
          <w:rFonts w:ascii="Calibri" w:eastAsia="Calibri" w:hAnsi="Calibri" w:cs="Calibri"/>
          <w:sz w:val="22"/>
          <w:szCs w:val="22"/>
          <w:lang w:eastAsia="en-US"/>
        </w:rPr>
        <w:t>h usluga u Republici Hrvatskoj te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 planova za njihovu provedbu, izradu analiza i izvješća te prijedloga mjera i planova za razvoj i poboljšanje stanja u području elektroničkih k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omunikacija i poštanskih usluga, </w:t>
      </w:r>
      <w:r w:rsidRPr="00D0495B">
        <w:rPr>
          <w:rFonts w:ascii="Calibri" w:eastAsia="Calibri" w:hAnsi="Calibri" w:cs="Calibri"/>
          <w:sz w:val="22"/>
          <w:szCs w:val="22"/>
          <w:lang w:eastAsia="en-US"/>
        </w:rPr>
        <w:t>predstavljanje Republike Hrvatske u europskim i međunarodnim organizacijama i institucijama u području elektroničkih komunikacija, informacijskog društva i poštanskih usluga te sudjelovanje u radu njihovih upravnih i radnih tijela i stručnih skupina, sudjelovanje na međudržavnim sastancima i pregovorima iz područja elektroničkih komunikacija, informacijskog društva i poštanskih usluga te provedbu međunarodnih ugovora, sporazum</w:t>
      </w:r>
      <w:r>
        <w:rPr>
          <w:rFonts w:ascii="Calibri" w:eastAsia="Calibri" w:hAnsi="Calibri" w:cs="Calibri"/>
          <w:sz w:val="22"/>
          <w:szCs w:val="22"/>
          <w:lang w:eastAsia="en-US"/>
        </w:rPr>
        <w:t>a i konvencija iz ovih područja</w:t>
      </w:r>
    </w:p>
    <w:p w14:paraId="7A8A86AF" w14:textId="77777777" w:rsidR="001B4D2C" w:rsidRPr="008964BE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964BE">
        <w:rPr>
          <w:rFonts w:ascii="Calibri" w:eastAsia="Calibri" w:hAnsi="Calibri" w:cs="Calibri"/>
          <w:sz w:val="22"/>
          <w:szCs w:val="22"/>
          <w:lang w:eastAsia="en-US"/>
        </w:rPr>
        <w:t>organiziranje izrade strateških infrastrukturnih projekata i investicijskih programa za sve vidove prometa, elektroničkih komunikacija i poštanskih usluga od posebnog značenja za Republiku Hrvatsku i pripremanje prijedloga Vladi za njihovo odobravanje i provedbu</w:t>
      </w:r>
    </w:p>
    <w:p w14:paraId="2F5DD2DF" w14:textId="77777777" w:rsidR="001B4D2C" w:rsidRPr="00E80BFA" w:rsidRDefault="001B4D2C" w:rsidP="001B4D2C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organiziranje odgovarajućih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velikih infrastrukturnih investicijskih radova u izgradnji objekata i uređaja prometne infrastrukture,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elektroničkih komunikacija i poštanskih usluga,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osim njihove rekonstrukcije i održavanja, i drugih odgovarajućih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krupnih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infrastrukturnih radova od značaja za održivi razvitak Republike Hrvatske koji se u cijelosti ili u većoj mjeri financiraju sredstvima državnog proračuna,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i/ili uz mješovito financiranje (sredstvima Europske unije, koncesije)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te usklađivanje aktivnosti drugih subjekata u izgradnji takvih objekata te praćenje i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kontrola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>tih investicija</w:t>
      </w:r>
    </w:p>
    <w:p w14:paraId="3D6F930C" w14:textId="77777777" w:rsidR="001B4D2C" w:rsidRPr="00162216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sudjelovanje</w:t>
      </w:r>
      <w:r w:rsidRPr="0016221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Pr="00162216">
        <w:rPr>
          <w:rFonts w:ascii="Calibri" w:eastAsia="Calibri" w:hAnsi="Calibri" w:cs="Calibri"/>
          <w:sz w:val="22"/>
          <w:szCs w:val="22"/>
          <w:lang w:eastAsia="en-US"/>
        </w:rPr>
        <w:t>s ministarstvom nadležnim za upravljanje državnom imovinom</w:t>
      </w:r>
      <w:r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162216">
        <w:rPr>
          <w:rFonts w:ascii="Calibri" w:eastAsia="Calibri" w:hAnsi="Calibri" w:cs="Calibri"/>
          <w:sz w:val="22"/>
          <w:szCs w:val="22"/>
          <w:lang w:eastAsia="en-US"/>
        </w:rPr>
        <w:t xml:space="preserve"> u poslovima upravljanja i raspolaganja dionicama i poslovnim udjelima trgovačkih društava koji čine državnu imovinu </w:t>
      </w:r>
      <w:r>
        <w:rPr>
          <w:rFonts w:ascii="Calibri" w:eastAsia="Calibri" w:hAnsi="Calibri" w:cs="Calibri"/>
          <w:sz w:val="22"/>
          <w:szCs w:val="22"/>
          <w:lang w:eastAsia="en-US"/>
        </w:rPr>
        <w:t>u vlasništvu Republike Hrvatske</w:t>
      </w:r>
    </w:p>
    <w:p w14:paraId="7C690B9F" w14:textId="77777777" w:rsidR="001B4D2C" w:rsidRDefault="001B4D2C" w:rsidP="001B4D2C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80BFA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obavljanje stručnih poslova koji se odnose na pokretanje, usklađivanje i nadzor poslova određenih aktima i propisima kojima se uređuje ukupni </w:t>
      </w:r>
      <w:r>
        <w:rPr>
          <w:rFonts w:ascii="Calibri" w:eastAsia="Calibri" w:hAnsi="Calibri" w:cs="Calibri"/>
          <w:sz w:val="22"/>
          <w:szCs w:val="22"/>
          <w:lang w:eastAsia="en-US"/>
        </w:rPr>
        <w:t>razvoj prometa, elektroničkih komunikacija i poštanskih usluga</w:t>
      </w:r>
    </w:p>
    <w:p w14:paraId="64EFD1EA" w14:textId="77777777" w:rsidR="001B4D2C" w:rsidRPr="008964BE" w:rsidRDefault="001B4D2C" w:rsidP="001B4D2C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64BE">
        <w:rPr>
          <w:rFonts w:ascii="Calibri" w:eastAsia="Calibri" w:hAnsi="Calibri" w:cs="Calibri"/>
          <w:sz w:val="22"/>
          <w:szCs w:val="22"/>
          <w:lang w:eastAsia="en-US"/>
        </w:rPr>
        <w:t>obavljanje poslova koji se odnose na sudjelovanje Republike Hrvatske u radu tijela Europske unije u područjima iz njegove nadležnosti te obavljanje drugih poslova koji su stavljeni u nadležnost Ministarstva posebnim zakonom.</w:t>
      </w:r>
    </w:p>
    <w:p w14:paraId="700AB1CC" w14:textId="77777777" w:rsidR="003409EF" w:rsidRPr="0046721E" w:rsidRDefault="003409EF" w:rsidP="003409EF">
      <w:pPr>
        <w:spacing w:after="160" w:line="259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553D7BE" w14:textId="77777777" w:rsidR="003409EF" w:rsidRPr="00A52238" w:rsidRDefault="003409EF" w:rsidP="00CE2E99">
      <w:pPr>
        <w:pStyle w:val="Stil1"/>
      </w:pPr>
      <w:bookmarkStart w:id="12" w:name="_Toc188271349"/>
      <w:r w:rsidRPr="00A52238">
        <w:t>Vizija</w:t>
      </w:r>
      <w:bookmarkEnd w:id="12"/>
    </w:p>
    <w:p w14:paraId="55B34AAC" w14:textId="73E8E2E1" w:rsidR="001B4D2C" w:rsidRDefault="001B4D2C" w:rsidP="001B4D2C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09EF">
        <w:rPr>
          <w:rFonts w:ascii="Calibri" w:eastAsia="Calibri" w:hAnsi="Calibri" w:cs="Calibri"/>
          <w:sz w:val="22"/>
          <w:szCs w:val="22"/>
          <w:lang w:eastAsia="en-US"/>
        </w:rPr>
        <w:t xml:space="preserve">Visoko razvijen, učinkovit, siguran i ekološki održiv prometni i komunikacijski sustav, otporan na izazove budućnosti i potpuno integriran u TEN-T mrežu te ključne međunarodne prometne pravce, omogućit će optimalno iskorištavanje prometnog i geografskog položaja Republike Hrvatske za potrebe teretnog i putničkog prometa, uz povećanje </w:t>
      </w:r>
      <w:proofErr w:type="spellStart"/>
      <w:r w:rsidRPr="003409EF">
        <w:rPr>
          <w:rFonts w:ascii="Calibri" w:eastAsia="Calibri" w:hAnsi="Calibri" w:cs="Calibri"/>
          <w:sz w:val="22"/>
          <w:szCs w:val="22"/>
          <w:lang w:eastAsia="en-US"/>
        </w:rPr>
        <w:t>multimodalne</w:t>
      </w:r>
      <w:proofErr w:type="spellEnd"/>
      <w:r w:rsidRPr="003409EF">
        <w:rPr>
          <w:rFonts w:ascii="Calibri" w:eastAsia="Calibri" w:hAnsi="Calibri" w:cs="Calibri"/>
          <w:sz w:val="22"/>
          <w:szCs w:val="22"/>
          <w:lang w:eastAsia="en-US"/>
        </w:rPr>
        <w:t xml:space="preserve"> povezanosti i razvoj održivih oblika prijevoza. Budući trendovi u prometnom sektoru, poput zelene tranzicije, digitalizacije logističkih lanaca i povećanja energetske učinkovitosti, igrat će ključnu ulogu u transformaciji sektora. Modernizacija prometne infrastrukture i unapređenje elektroničkih komunikacijskih mreža osigurat će podršku digitalnoj transformaciji koja će poboljšati učinkovitost upravljanja prometom te osigurati održivi rast ovog strateškog sektora za gospodarstvo i društvo.</w:t>
      </w:r>
    </w:p>
    <w:p w14:paraId="4854CE0B" w14:textId="77777777" w:rsidR="00257ECD" w:rsidRPr="003409EF" w:rsidRDefault="00257ECD" w:rsidP="001B4D2C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7AEB78" w14:textId="77777777" w:rsidR="003409EF" w:rsidRPr="00A52238" w:rsidRDefault="003409EF" w:rsidP="00CE2E99">
      <w:pPr>
        <w:pStyle w:val="Stil1"/>
      </w:pPr>
      <w:bookmarkStart w:id="13" w:name="_Toc188271350"/>
      <w:r w:rsidRPr="00A52238">
        <w:t>Misija</w:t>
      </w:r>
      <w:bookmarkEnd w:id="13"/>
    </w:p>
    <w:p w14:paraId="13CA773A" w14:textId="6C023369" w:rsidR="003409EF" w:rsidRDefault="001B4D2C" w:rsidP="003409EF">
      <w:p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 w:rsidRPr="001B4D2C">
        <w:rPr>
          <w:rFonts w:ascii="Calibri" w:eastAsia="Calibri" w:hAnsi="Calibri" w:cs="Calibri"/>
          <w:sz w:val="22"/>
          <w:szCs w:val="22"/>
          <w:lang w:eastAsia="en-US"/>
        </w:rPr>
        <w:t>Misija Ministarstva je stvoriti uvjete i izgraditi kapacitete za izradu kvalitetnih zakona i propisa u svim vidovima prometa te osigurati njihovu učinkovitu provedbu. Također, cilj je osigurati daljnju zaštitu mora, pomorskog dobra i vodnih putova unutarnjih voda te omogućiti bolju prometnu povezanost otoka međusobno i s kopnom. Ministarstvo teži postizanju visoke razvijenosti elektroničke komunikacijske infrastrukture, mreža i usluga, kao i tržišta poštanskih usluga. Nadalje, Ministarstvo je posvećeno izgradnji suvremene prometne i komunikacijske infrastrukture koja će učinkovito povezati sve regije i unaprijediti sve oblike prometa, uz visoke standarde kvalitete i sigurnosti u pružanju prijevoznih usluga. Posebna pažnja posvećuje se poduzimanju mjera zaštite okoliša, s naglaskom na smanjenje emisije stakleničkih plinova i doprinos zelenoj tranziciji prometnog sektora.</w:t>
      </w:r>
      <w:r w:rsidR="00286E5F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594C9B20" w14:textId="77777777" w:rsidR="003409EF" w:rsidRPr="00A52238" w:rsidRDefault="003409EF" w:rsidP="00CE2E99">
      <w:pPr>
        <w:pStyle w:val="Stil1"/>
      </w:pPr>
      <w:r w:rsidRPr="00E707B1">
        <w:t xml:space="preserve"> </w:t>
      </w:r>
      <w:bookmarkStart w:id="14" w:name="_Toc188271351"/>
      <w:r w:rsidRPr="00A52238">
        <w:t>Vrijednosti</w:t>
      </w:r>
      <w:bookmarkEnd w:id="14"/>
      <w:r w:rsidRPr="00A52238">
        <w:t xml:space="preserve"> </w:t>
      </w:r>
    </w:p>
    <w:p w14:paraId="1136567D" w14:textId="77777777" w:rsidR="00542837" w:rsidRPr="005F6192" w:rsidRDefault="00542837" w:rsidP="000E46BF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Odgovorno i učinkovito vođenje i upravljanje</w:t>
      </w:r>
    </w:p>
    <w:p w14:paraId="2C6BE8F4" w14:textId="77777777" w:rsidR="00542837" w:rsidRPr="005F6192" w:rsidRDefault="00102D1D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Stručnost</w:t>
      </w:r>
      <w:r w:rsidR="00542837" w:rsidRPr="005F6192">
        <w:rPr>
          <w:rFonts w:ascii="Calibri" w:hAnsi="Calibri"/>
        </w:rPr>
        <w:t xml:space="preserve"> </w:t>
      </w:r>
    </w:p>
    <w:p w14:paraId="3F138DBD" w14:textId="3A8CF2AC" w:rsidR="00542837" w:rsidRPr="005F6192" w:rsidRDefault="00542837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Transparentnost</w:t>
      </w:r>
    </w:p>
    <w:p w14:paraId="43D7569F" w14:textId="524F1CF0" w:rsidR="000E46BF" w:rsidRPr="005F6192" w:rsidRDefault="00542837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Socijalna i društvena odgovornost</w:t>
      </w:r>
    </w:p>
    <w:p w14:paraId="0A4F59AE" w14:textId="125EDC15" w:rsidR="00102D1D" w:rsidRPr="005F6192" w:rsidRDefault="00102D1D" w:rsidP="000E46BF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Rast i razvoj</w:t>
      </w:r>
    </w:p>
    <w:p w14:paraId="6001C63F" w14:textId="5259B178" w:rsidR="003409EF" w:rsidRDefault="00542837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Održivost</w:t>
      </w:r>
    </w:p>
    <w:p w14:paraId="55FA3BE8" w14:textId="527C829B" w:rsidR="002E56B0" w:rsidRDefault="002E56B0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</w:p>
    <w:p w14:paraId="0DAB4F46" w14:textId="033B12F8" w:rsidR="00257ECD" w:rsidRDefault="00257ECD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</w:p>
    <w:p w14:paraId="0C5372AA" w14:textId="77777777" w:rsidR="00257ECD" w:rsidRPr="005F6192" w:rsidRDefault="00257ECD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</w:p>
    <w:p w14:paraId="3F1F3D86" w14:textId="77777777" w:rsidR="003409EF" w:rsidRPr="00740B5D" w:rsidRDefault="003409EF" w:rsidP="003409EF">
      <w:pPr>
        <w:pStyle w:val="Naslov1"/>
        <w:numPr>
          <w:ilvl w:val="0"/>
          <w:numId w:val="1"/>
        </w:numPr>
        <w:spacing w:before="360" w:after="120" w:line="240" w:lineRule="auto"/>
        <w:ind w:left="426"/>
        <w:rPr>
          <w:rFonts w:ascii="Calibri" w:hAnsi="Calibri"/>
        </w:rPr>
      </w:pPr>
      <w:bookmarkStart w:id="15" w:name="_Toc62805449"/>
      <w:bookmarkStart w:id="16" w:name="_Toc188271352"/>
      <w:r w:rsidRPr="00740B5D">
        <w:rPr>
          <w:rFonts w:ascii="Calibri" w:hAnsi="Calibri"/>
        </w:rPr>
        <w:lastRenderedPageBreak/>
        <w:t>Kontekst</w:t>
      </w:r>
      <w:bookmarkEnd w:id="15"/>
      <w:bookmarkEnd w:id="16"/>
    </w:p>
    <w:p w14:paraId="34F09499" w14:textId="77777777" w:rsidR="001B4D2C" w:rsidRPr="001B4D2C" w:rsidRDefault="001B4D2C" w:rsidP="001B4D2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B4D2C">
        <w:rPr>
          <w:rFonts w:ascii="Calibri" w:hAnsi="Calibri" w:cs="Calibri"/>
          <w:sz w:val="22"/>
          <w:szCs w:val="22"/>
        </w:rPr>
        <w:t>Prometna povezanost svih dijelova Hrvatske i razvijanje povezane infrastrukture ključni su za hrvatsko gospodarstvo i kvalitetu života građana. U skladu s prometnom politikom Europske unije i globalnim trendovima, prometni sustav Republike Hrvatske bit će potrebno razvijati po modelu koji omogućava održivi razvoj prometnog sustava uz energetsku učinkovitost, vođenje brige o okolišu uz maksimalnu sigurnost svih sudionika u prometu. U skladu s Europskim zelenim planom, izazovi, investicije i ulaganje te razvojne potrebe bit će vezani za smanjenje emisija stakleničkih plinova koje uzrokuje promet. Prioriteti provedbe politika u području prometa imaju za cilj razvoj održivog prometa te poticanje razvoja pametnih rješenja u prometnom sustavu.</w:t>
      </w:r>
    </w:p>
    <w:p w14:paraId="0C8177B8" w14:textId="77777777" w:rsidR="001B4D2C" w:rsidRPr="001B4D2C" w:rsidRDefault="001B4D2C" w:rsidP="001B4D2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B4D2C">
        <w:rPr>
          <w:rFonts w:ascii="Calibri" w:hAnsi="Calibri" w:cs="Calibri"/>
          <w:sz w:val="22"/>
          <w:szCs w:val="22"/>
        </w:rPr>
        <w:t>Prometna mreža je neujednačena, s vrlo nerazvijenom željezničkom infrastrukturom te nedovoljno razvijenom infrastrukturom za javni gradski, prigradski i međugradski promet, dok su u pomorskom sektoru potrebna ulaganja u izgradnju novih luka te rekonstrukciju ili premještanje postojećih putničkih i trajektnih luka radi daljnjeg povećanja kapaciteta obalnog linijskog prijevoza i poboljšanja komunikacije s otocima. Nužno je razviti kvalitetnu, održivu i prilagodljivu infrastrukturu, usmjerenu čistim i ekološki ispravnim tehnologijama. Potrebno je značajno povećati pristup informacijskim i komunikacijskim tehnologijama, unaprijediti cestovnu sigurnost, prije svega proširivanjem dosega javnog prijevoza te spriječiti i značajno umanjiti zagađenja morskih resursa svih vrsta, uključujući otpad koji onečišćuje more i rijeke.</w:t>
      </w:r>
    </w:p>
    <w:p w14:paraId="5DDA81EB" w14:textId="77777777" w:rsidR="001B4D2C" w:rsidRPr="001B4D2C" w:rsidRDefault="001B4D2C" w:rsidP="001B4D2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B4D2C">
        <w:rPr>
          <w:rFonts w:ascii="Calibri" w:hAnsi="Calibri" w:cs="Calibri"/>
          <w:sz w:val="22"/>
          <w:szCs w:val="22"/>
        </w:rPr>
        <w:t xml:space="preserve">Iz tog razloga, završit će se provedba započetih cestovnih projekata s naglaskom na kapitalne projekte – izgradnju brzih cesta, obilaznica te dionica na Jadransko-jonskom koridoru. Uvest će se elektronička naplata cestarine na autocestama diljem Hrvatske, bez zaustavljanja vozila i s </w:t>
      </w:r>
      <w:proofErr w:type="spellStart"/>
      <w:r w:rsidRPr="001B4D2C">
        <w:rPr>
          <w:rFonts w:ascii="Calibri" w:hAnsi="Calibri" w:cs="Calibri"/>
          <w:sz w:val="22"/>
          <w:szCs w:val="22"/>
        </w:rPr>
        <w:t>beskontaktnim</w:t>
      </w:r>
      <w:proofErr w:type="spellEnd"/>
      <w:r w:rsidRPr="001B4D2C">
        <w:rPr>
          <w:rFonts w:ascii="Calibri" w:hAnsi="Calibri" w:cs="Calibri"/>
          <w:sz w:val="22"/>
          <w:szCs w:val="22"/>
        </w:rPr>
        <w:t xml:space="preserve"> načinima plaćanja, što će skratiti vrijeme putovanja. Nastavit će se ulaganja značajnih sredstava u modernizaciju željeznice. Ulaganja će biti usmjerena u izgradnju nove te u obnovu i rekonstrukciju postojeće željezničke mreže, kao i na nastavak nabave novih vlakova (niskopodnih i baterijskih).</w:t>
      </w:r>
    </w:p>
    <w:p w14:paraId="22B6F76E" w14:textId="0D68CEE1" w:rsidR="001B4D2C" w:rsidRPr="001B4D2C" w:rsidRDefault="001B4D2C" w:rsidP="001B4D2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B4D2C">
        <w:rPr>
          <w:rFonts w:ascii="Calibri" w:hAnsi="Calibri" w:cs="Calibri"/>
          <w:sz w:val="22"/>
          <w:szCs w:val="22"/>
        </w:rPr>
        <w:t xml:space="preserve">Diljem Jadrana nastavit će se s ulaganjima u izgradnju i dogradnju luka državnog, županijskog i lokalnog značaja. Radi osiguranja opće upotrebe pomorskog dobra, zaštite javnog interesa i očuvanja jednog od najvrjednijih prirodnih resursa, osnažit će se sustav upravljanja pomorskim dobrom. Izgradit će se nove luke nautičkog turizma koje će biti zelene i potpuno digitalizirane marine te središte nekih od najnovijih tehnologija u pomorstvu. Financirat će se izgradnja komunalnih vezova. Nastavit će se </w:t>
      </w:r>
      <w:r w:rsidRPr="00CD5F52">
        <w:rPr>
          <w:rFonts w:ascii="Calibri" w:hAnsi="Calibri" w:cs="Calibri"/>
          <w:sz w:val="22"/>
          <w:szCs w:val="22"/>
        </w:rPr>
        <w:t>obnova flote brodova lučkih kapetanija i time ojačati sustav traganja i spašavanja na moru</w:t>
      </w:r>
      <w:r w:rsidR="009811BA" w:rsidRPr="00CD5F52">
        <w:rPr>
          <w:rFonts w:ascii="Calibri" w:hAnsi="Calibri" w:cs="Calibri"/>
          <w:sz w:val="22"/>
          <w:szCs w:val="22"/>
        </w:rPr>
        <w:t xml:space="preserve"> i rijekama.</w:t>
      </w:r>
      <w:r w:rsidRPr="00CD5F52">
        <w:rPr>
          <w:rFonts w:ascii="Calibri" w:hAnsi="Calibri" w:cs="Calibri"/>
          <w:sz w:val="22"/>
          <w:szCs w:val="22"/>
        </w:rPr>
        <w:t xml:space="preserve"> Provedbom infrastrukturnih projekata razvijat će se luke </w:t>
      </w:r>
      <w:r w:rsidR="009811BA" w:rsidRPr="00CD5F52">
        <w:rPr>
          <w:rFonts w:ascii="Calibri" w:hAnsi="Calibri" w:cs="Calibri"/>
          <w:sz w:val="22"/>
          <w:szCs w:val="22"/>
        </w:rPr>
        <w:t xml:space="preserve">i pristaništa </w:t>
      </w:r>
      <w:r w:rsidRPr="00CD5F52">
        <w:rPr>
          <w:rFonts w:ascii="Calibri" w:hAnsi="Calibri" w:cs="Calibri"/>
          <w:sz w:val="22"/>
          <w:szCs w:val="22"/>
        </w:rPr>
        <w:t xml:space="preserve">na unutarnjim plovnim putevima. Jačat će se sigurnost i zaštita okoliša vodnih putova kako bi se maksimalno iskoristilo potencijal Hrvatske za promet unutarnjim vodnim putevima, što je, u kombinaciji sa željezničkim </w:t>
      </w:r>
      <w:proofErr w:type="spellStart"/>
      <w:r w:rsidRPr="00CD5F52">
        <w:rPr>
          <w:rFonts w:ascii="Calibri" w:hAnsi="Calibri" w:cs="Calibri"/>
          <w:sz w:val="22"/>
          <w:szCs w:val="22"/>
        </w:rPr>
        <w:t>intermodalnim</w:t>
      </w:r>
      <w:proofErr w:type="spellEnd"/>
      <w:r w:rsidRPr="00CD5F52">
        <w:rPr>
          <w:rFonts w:ascii="Calibri" w:hAnsi="Calibri" w:cs="Calibri"/>
          <w:sz w:val="22"/>
          <w:szCs w:val="22"/>
        </w:rPr>
        <w:t xml:space="preserve"> prometom, jedan od ekološki najprihvatljivijih vidova prometa. </w:t>
      </w:r>
      <w:r w:rsidR="00AE44E6" w:rsidRPr="00CD5F52">
        <w:rPr>
          <w:rFonts w:ascii="Calibri" w:hAnsi="Calibri" w:cs="Calibri"/>
          <w:sz w:val="22"/>
          <w:szCs w:val="22"/>
        </w:rPr>
        <w:t xml:space="preserve">Programom dodjele potpora brodarima i pomoći jedinicama lokalne (regionalne) samouprave </w:t>
      </w:r>
      <w:r w:rsidR="00027F6B" w:rsidRPr="00CD5F52">
        <w:rPr>
          <w:rFonts w:ascii="Calibri" w:hAnsi="Calibri" w:cs="Calibri"/>
          <w:sz w:val="22"/>
          <w:szCs w:val="22"/>
        </w:rPr>
        <w:t>nastavit će</w:t>
      </w:r>
      <w:r w:rsidR="00AE44E6" w:rsidRPr="00CD5F52">
        <w:rPr>
          <w:rFonts w:ascii="Calibri" w:hAnsi="Calibri" w:cs="Calibri"/>
          <w:sz w:val="22"/>
          <w:szCs w:val="22"/>
        </w:rPr>
        <w:t xml:space="preserve"> se ulaganje u modernizaciju i obnovu flote te uvođenje inovacija u tehnologiju prijevoza uz poštivanje novih tehničkih standarda dodjelom bespovratnih sredstava poduzetnicima koji obavljaju gospodarske djelatnost u sektoru prometa na unutarnjim vodama.</w:t>
      </w:r>
    </w:p>
    <w:p w14:paraId="41D63EB9" w14:textId="03150BD0" w:rsidR="00C35E6C" w:rsidRPr="001B4D2C" w:rsidRDefault="001B4D2C" w:rsidP="00C35E6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04FBD">
        <w:rPr>
          <w:rFonts w:ascii="Calibri" w:hAnsi="Calibri" w:cs="Calibri"/>
          <w:sz w:val="22"/>
          <w:szCs w:val="22"/>
        </w:rPr>
        <w:t xml:space="preserve">Nastavit će se provedba infrastrukturnih projekata kojima je cilj modernizacija infrastrukture zračnih luka, podržati razvoj i modernizacija aerodroma i površina za slijetanje i uzlijetanje s posebnim naglaskom na </w:t>
      </w:r>
      <w:proofErr w:type="spellStart"/>
      <w:r w:rsidRPr="00804FBD">
        <w:rPr>
          <w:rFonts w:ascii="Calibri" w:hAnsi="Calibri" w:cs="Calibri"/>
          <w:sz w:val="22"/>
          <w:szCs w:val="22"/>
        </w:rPr>
        <w:t>dekarbonizaciju</w:t>
      </w:r>
      <w:proofErr w:type="spellEnd"/>
      <w:r w:rsidRPr="00804FBD">
        <w:rPr>
          <w:rFonts w:ascii="Calibri" w:hAnsi="Calibri" w:cs="Calibri"/>
          <w:sz w:val="22"/>
          <w:szCs w:val="22"/>
        </w:rPr>
        <w:t xml:space="preserve"> i digitalizaciju svih procesa u zračnim lukama. Nastavit će se s razvojem elektroničkih komunikacija i poštanskih usluga jer se time postiže sinergijski učinak u svim segmentima razvoja komunikacijske infrastrukture i usluga u Republici Hrvatskoj.</w:t>
      </w:r>
      <w:r w:rsidR="00BA200C" w:rsidRPr="00804FBD">
        <w:rPr>
          <w:rFonts w:ascii="Calibri" w:hAnsi="Calibri" w:cs="Calibri"/>
          <w:sz w:val="22"/>
          <w:szCs w:val="22"/>
        </w:rPr>
        <w:t xml:space="preserve"> </w:t>
      </w:r>
      <w:r w:rsidR="00C35E6C" w:rsidRPr="00804FBD">
        <w:rPr>
          <w:rFonts w:ascii="Calibri" w:hAnsi="Calibri" w:cs="Calibri"/>
          <w:sz w:val="22"/>
          <w:szCs w:val="22"/>
        </w:rPr>
        <w:t xml:space="preserve">Uspostavit će se jedinstveno upravno mjesto u više od tisuću poštanskih ureda na kojima će se građanima omogućiti korištenje svih usluga države – od podnošenja zahtjeva prema tijelima državne uprave do izdavanja svih vrsta </w:t>
      </w:r>
      <w:r w:rsidR="00C35E6C" w:rsidRPr="00804FBD">
        <w:rPr>
          <w:rFonts w:ascii="Calibri" w:hAnsi="Calibri" w:cs="Calibri"/>
          <w:sz w:val="22"/>
          <w:szCs w:val="22"/>
        </w:rPr>
        <w:lastRenderedPageBreak/>
        <w:t>dokumenata. Time će usluge države postati još jeftinije i dostupnije svim građanima, a posebno onima na slabije naseljenim i ruralnim područjima, socijalno osjetljivim skupinama te osobama starije životne dobi.</w:t>
      </w:r>
      <w:r w:rsidR="00C0274F" w:rsidRPr="00804FBD">
        <w:rPr>
          <w:rFonts w:ascii="Calibri" w:hAnsi="Calibri" w:cs="Calibri"/>
          <w:sz w:val="22"/>
          <w:szCs w:val="22"/>
        </w:rPr>
        <w:t xml:space="preserve"> </w:t>
      </w:r>
      <w:r w:rsidR="00C35E6C" w:rsidRPr="00804FBD">
        <w:rPr>
          <w:rFonts w:ascii="Calibri" w:hAnsi="Calibri" w:cs="Calibri"/>
          <w:sz w:val="22"/>
          <w:szCs w:val="22"/>
        </w:rPr>
        <w:t>S ciljem smanjenja digitalnog jaza izmeđ</w:t>
      </w:r>
      <w:r w:rsidR="001227F7" w:rsidRPr="00804FBD">
        <w:rPr>
          <w:rFonts w:ascii="Calibri" w:hAnsi="Calibri" w:cs="Calibri"/>
          <w:sz w:val="22"/>
          <w:szCs w:val="22"/>
        </w:rPr>
        <w:t>u urbanih i ruralnih područja Republike Hrvatske</w:t>
      </w:r>
      <w:r w:rsidR="00C35E6C" w:rsidRPr="00804FBD">
        <w:rPr>
          <w:rFonts w:ascii="Calibri" w:hAnsi="Calibri" w:cs="Calibri"/>
          <w:sz w:val="22"/>
          <w:szCs w:val="22"/>
        </w:rPr>
        <w:t xml:space="preserve"> i stvaranja preduvjeta za daljnji razvoj digitalnih usluga, nastavit će se provedba programa državnih potpora za razvoj širokopojasne pristupne i </w:t>
      </w:r>
      <w:proofErr w:type="spellStart"/>
      <w:r w:rsidR="00C35E6C" w:rsidRPr="00804FBD">
        <w:rPr>
          <w:rFonts w:ascii="Calibri" w:hAnsi="Calibri" w:cs="Calibri"/>
          <w:sz w:val="22"/>
          <w:szCs w:val="22"/>
        </w:rPr>
        <w:t>agregacijske</w:t>
      </w:r>
      <w:proofErr w:type="spellEnd"/>
      <w:r w:rsidR="00C35E6C" w:rsidRPr="00804FBD">
        <w:rPr>
          <w:rFonts w:ascii="Calibri" w:hAnsi="Calibri" w:cs="Calibri"/>
          <w:sz w:val="22"/>
          <w:szCs w:val="22"/>
        </w:rPr>
        <w:t xml:space="preserve"> infrastrukture u područjima u kojima ne postoji komercijalni interes</w:t>
      </w:r>
      <w:r w:rsidR="00C0274F" w:rsidRPr="00804FBD">
        <w:rPr>
          <w:rFonts w:ascii="Calibri" w:hAnsi="Calibri" w:cs="Calibri"/>
          <w:sz w:val="22"/>
          <w:szCs w:val="22"/>
        </w:rPr>
        <w:t xml:space="preserve"> </w:t>
      </w:r>
      <w:r w:rsidR="00C35E6C" w:rsidRPr="00804FBD">
        <w:rPr>
          <w:rFonts w:ascii="Calibri" w:hAnsi="Calibri" w:cs="Calibri"/>
          <w:sz w:val="22"/>
          <w:szCs w:val="22"/>
        </w:rPr>
        <w:t>za ulaganja te će se uložiti dodatni napori u stvaranje poticajnog okruženja za privatna ulaganja u izgradnju VHCN mreža i razvoj pokretnih elektroničkih komunikacijsk</w:t>
      </w:r>
      <w:r w:rsidR="00C0274F" w:rsidRPr="00804FBD">
        <w:rPr>
          <w:rFonts w:ascii="Calibri" w:hAnsi="Calibri" w:cs="Calibri"/>
          <w:sz w:val="22"/>
          <w:szCs w:val="22"/>
        </w:rPr>
        <w:t>ih mreža pete generacije (5G).</w:t>
      </w:r>
    </w:p>
    <w:p w14:paraId="7A51A63D" w14:textId="77777777" w:rsidR="005F1779" w:rsidRDefault="005F1779" w:rsidP="003409EF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00F7F045" w14:textId="33B99DC7" w:rsidR="006A7779" w:rsidRDefault="006A7779" w:rsidP="006B50A6">
      <w:pPr>
        <w:pStyle w:val="Stil1"/>
      </w:pPr>
      <w:bookmarkStart w:id="17" w:name="_Toc188271353"/>
      <w:r>
        <w:t xml:space="preserve">PESTEL </w:t>
      </w:r>
      <w:r w:rsidR="006B50A6">
        <w:t>analiza</w:t>
      </w:r>
      <w:bookmarkEnd w:id="17"/>
    </w:p>
    <w:p w14:paraId="1F0326F8" w14:textId="1F1A4FA0" w:rsidR="006A7779" w:rsidRDefault="006A7779" w:rsidP="003409EF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6"/>
      </w:tblGrid>
      <w:tr w:rsidR="00656FEA" w14:paraId="005302DB" w14:textId="77777777" w:rsidTr="005768EC">
        <w:trPr>
          <w:trHeight w:val="340"/>
        </w:trPr>
        <w:tc>
          <w:tcPr>
            <w:tcW w:w="9022" w:type="dxa"/>
            <w:gridSpan w:val="2"/>
          </w:tcPr>
          <w:p w14:paraId="1FBF1345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POLITIČKO OKRUŽENJE</w:t>
            </w:r>
          </w:p>
        </w:tc>
      </w:tr>
      <w:tr w:rsidR="00656FEA" w14:paraId="37EDF888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0BA1354C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42865EC1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689627B2" w14:textId="77777777" w:rsidTr="005768EC">
        <w:trPr>
          <w:trHeight w:val="340"/>
        </w:trPr>
        <w:tc>
          <w:tcPr>
            <w:tcW w:w="4536" w:type="dxa"/>
          </w:tcPr>
          <w:p w14:paraId="3F644F93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Uređen zakonodavan okvir</w:t>
            </w:r>
          </w:p>
        </w:tc>
        <w:tc>
          <w:tcPr>
            <w:tcW w:w="4486" w:type="dxa"/>
          </w:tcPr>
          <w:p w14:paraId="064D8FE6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Otežana provedba zakonodavnog okvira u praksi</w:t>
            </w:r>
          </w:p>
        </w:tc>
      </w:tr>
      <w:tr w:rsidR="00656FEA" w14:paraId="729E7BE9" w14:textId="77777777" w:rsidTr="005768EC">
        <w:trPr>
          <w:trHeight w:val="340"/>
        </w:trPr>
        <w:tc>
          <w:tcPr>
            <w:tcW w:w="4536" w:type="dxa"/>
          </w:tcPr>
          <w:p w14:paraId="637DB9E5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Stabilno političko okruženje</w:t>
            </w:r>
          </w:p>
        </w:tc>
        <w:tc>
          <w:tcPr>
            <w:tcW w:w="4486" w:type="dxa"/>
          </w:tcPr>
          <w:p w14:paraId="6951650C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Spori administrativni procesi</w:t>
            </w:r>
            <w:r w:rsidRPr="006B50A6" w:rsidDel="0009051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656FEA" w14:paraId="0D623361" w14:textId="77777777" w:rsidTr="005768EC">
        <w:trPr>
          <w:trHeight w:val="340"/>
        </w:trPr>
        <w:tc>
          <w:tcPr>
            <w:tcW w:w="9022" w:type="dxa"/>
            <w:gridSpan w:val="2"/>
          </w:tcPr>
          <w:p w14:paraId="606B3F24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EKONOMSKO OKRUŽENJE</w:t>
            </w:r>
          </w:p>
        </w:tc>
      </w:tr>
      <w:tr w:rsidR="00656FEA" w14:paraId="3CBD7C6F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0B59C7EA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0E570DEA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1EF12C30" w14:textId="77777777" w:rsidTr="005768EC">
        <w:trPr>
          <w:trHeight w:val="340"/>
        </w:trPr>
        <w:tc>
          <w:tcPr>
            <w:tcW w:w="4536" w:type="dxa"/>
          </w:tcPr>
          <w:p w14:paraId="4C5B9187" w14:textId="6AF29BEA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Godišnji rast BDP</w:t>
            </w:r>
            <w:r w:rsidR="00314A9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-a</w:t>
            </w:r>
          </w:p>
        </w:tc>
        <w:tc>
          <w:tcPr>
            <w:tcW w:w="4486" w:type="dxa"/>
          </w:tcPr>
          <w:p w14:paraId="6FEAD4C3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Rastuća inflacija koja utječe na tržište</w:t>
            </w:r>
          </w:p>
        </w:tc>
      </w:tr>
      <w:tr w:rsidR="00656FEA" w14:paraId="331F5AFA" w14:textId="77777777" w:rsidTr="005768EC">
        <w:trPr>
          <w:trHeight w:val="340"/>
        </w:trPr>
        <w:tc>
          <w:tcPr>
            <w:tcW w:w="4536" w:type="dxa"/>
          </w:tcPr>
          <w:p w14:paraId="2538DDEB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Dostupnost EU fondova</w:t>
            </w:r>
          </w:p>
        </w:tc>
        <w:tc>
          <w:tcPr>
            <w:tcW w:w="4486" w:type="dxa"/>
          </w:tcPr>
          <w:p w14:paraId="11A647DB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Energetska kriza i ratovi</w:t>
            </w:r>
          </w:p>
        </w:tc>
      </w:tr>
      <w:tr w:rsidR="00656FEA" w14:paraId="298FD1AE" w14:textId="77777777" w:rsidTr="005768EC">
        <w:trPr>
          <w:trHeight w:val="340"/>
        </w:trPr>
        <w:tc>
          <w:tcPr>
            <w:tcW w:w="9022" w:type="dxa"/>
            <w:gridSpan w:val="2"/>
          </w:tcPr>
          <w:p w14:paraId="1B7318EC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SOCIJALNO OKRUŽENJE</w:t>
            </w:r>
          </w:p>
        </w:tc>
      </w:tr>
      <w:tr w:rsidR="00656FEA" w14:paraId="4F5FC091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0D6BBFAE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79A523EA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61D6C9DD" w14:textId="77777777" w:rsidTr="005768EC">
        <w:trPr>
          <w:trHeight w:val="340"/>
        </w:trPr>
        <w:tc>
          <w:tcPr>
            <w:tcW w:w="4536" w:type="dxa"/>
          </w:tcPr>
          <w:p w14:paraId="276B5E8F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Prepoznavanje važnosti prometnog razvoja kao ključa povezivanja i povećanja kvalitete života</w:t>
            </w:r>
          </w:p>
        </w:tc>
        <w:tc>
          <w:tcPr>
            <w:tcW w:w="4486" w:type="dxa"/>
          </w:tcPr>
          <w:p w14:paraId="5D174C4B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Negativna percepcija prometnih postignuća</w:t>
            </w:r>
          </w:p>
        </w:tc>
      </w:tr>
      <w:tr w:rsidR="00656FEA" w14:paraId="090928AD" w14:textId="77777777" w:rsidTr="005768EC">
        <w:trPr>
          <w:trHeight w:val="340"/>
        </w:trPr>
        <w:tc>
          <w:tcPr>
            <w:tcW w:w="4536" w:type="dxa"/>
          </w:tcPr>
          <w:p w14:paraId="080AFD5A" w14:textId="0656B051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Jačanje svijesti dionika o odgovornom i održivom prometnom razvoj</w:t>
            </w:r>
            <w:r w:rsidR="00D11D3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</w:t>
            </w:r>
          </w:p>
        </w:tc>
        <w:tc>
          <w:tcPr>
            <w:tcW w:w="4486" w:type="dxa"/>
          </w:tcPr>
          <w:p w14:paraId="28A625E9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Neujednačena povezanost između regija</w:t>
            </w:r>
          </w:p>
        </w:tc>
      </w:tr>
      <w:tr w:rsidR="00656FEA" w14:paraId="65075BEE" w14:textId="77777777" w:rsidTr="005768EC">
        <w:trPr>
          <w:trHeight w:val="340"/>
        </w:trPr>
        <w:tc>
          <w:tcPr>
            <w:tcW w:w="9022" w:type="dxa"/>
            <w:gridSpan w:val="2"/>
          </w:tcPr>
          <w:p w14:paraId="3F6A1DD5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TEHNOLOŠKO OKRUŽENJE</w:t>
            </w:r>
          </w:p>
        </w:tc>
      </w:tr>
      <w:tr w:rsidR="00656FEA" w14:paraId="7822D7CC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665E9459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556E00D5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7D713093" w14:textId="77777777" w:rsidTr="005768EC">
        <w:trPr>
          <w:trHeight w:val="836"/>
        </w:trPr>
        <w:tc>
          <w:tcPr>
            <w:tcW w:w="4536" w:type="dxa"/>
            <w:shd w:val="clear" w:color="auto" w:fill="auto"/>
          </w:tcPr>
          <w:p w14:paraId="65BA52E0" w14:textId="7EF2F0B6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Razvoj  informacijsko-komunikacijskih i drugih  novih  tehnologija koje mijenjaju  struktu</w:t>
            </w:r>
            <w:r w:rsidR="00314A9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ru potražnje na tržištu rada</w:t>
            </w:r>
          </w:p>
        </w:tc>
        <w:tc>
          <w:tcPr>
            <w:tcW w:w="4486" w:type="dxa"/>
            <w:shd w:val="clear" w:color="auto" w:fill="auto"/>
          </w:tcPr>
          <w:p w14:paraId="380A47CC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Usporena implementacija svih raspoloživih IT funkcionalnosti</w:t>
            </w:r>
          </w:p>
        </w:tc>
      </w:tr>
      <w:tr w:rsidR="00656FEA" w14:paraId="5246650E" w14:textId="77777777" w:rsidTr="005768EC">
        <w:trPr>
          <w:trHeight w:val="340"/>
        </w:trPr>
        <w:tc>
          <w:tcPr>
            <w:tcW w:w="4536" w:type="dxa"/>
            <w:shd w:val="clear" w:color="auto" w:fill="auto"/>
          </w:tcPr>
          <w:p w14:paraId="7A6184F0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Pametni prometni sustavi</w:t>
            </w:r>
          </w:p>
        </w:tc>
        <w:tc>
          <w:tcPr>
            <w:tcW w:w="4486" w:type="dxa"/>
            <w:shd w:val="clear" w:color="auto" w:fill="auto"/>
          </w:tcPr>
          <w:p w14:paraId="0A35F00A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Korištenje zastarjele tehnologije</w:t>
            </w:r>
          </w:p>
        </w:tc>
      </w:tr>
      <w:tr w:rsidR="00656FEA" w14:paraId="174ECB05" w14:textId="77777777" w:rsidTr="005768EC">
        <w:trPr>
          <w:trHeight w:val="340"/>
        </w:trPr>
        <w:tc>
          <w:tcPr>
            <w:tcW w:w="9022" w:type="dxa"/>
            <w:gridSpan w:val="2"/>
            <w:shd w:val="clear" w:color="auto" w:fill="auto"/>
          </w:tcPr>
          <w:p w14:paraId="719FB77B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OKOLIŠNO OKRUŽENJE</w:t>
            </w:r>
          </w:p>
        </w:tc>
      </w:tr>
      <w:tr w:rsidR="00656FEA" w14:paraId="7AFF7B62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44CF307E" w14:textId="6F8A8BA1" w:rsidR="00656FEA" w:rsidRPr="006B50A6" w:rsidRDefault="00957974" w:rsidP="00AA786D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5B843C05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  <w:lang w:eastAsia="zh-CN"/>
              </w:rPr>
            </w:pPr>
            <w:r w:rsidRPr="0095797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2A8052AF" w14:textId="77777777" w:rsidTr="005768EC">
        <w:trPr>
          <w:trHeight w:val="340"/>
        </w:trPr>
        <w:tc>
          <w:tcPr>
            <w:tcW w:w="4536" w:type="dxa"/>
            <w:shd w:val="clear" w:color="auto" w:fill="auto"/>
          </w:tcPr>
          <w:p w14:paraId="362D4A33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Poticanje održivog oblika prijevoza</w:t>
            </w:r>
          </w:p>
        </w:tc>
        <w:tc>
          <w:tcPr>
            <w:tcW w:w="4486" w:type="dxa"/>
            <w:shd w:val="clear" w:color="auto" w:fill="auto"/>
          </w:tcPr>
          <w:p w14:paraId="02845A14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Potencijalno negativni učinak velikih infrastrukturnih projekata na prirodu i staništa</w:t>
            </w:r>
          </w:p>
        </w:tc>
      </w:tr>
      <w:tr w:rsidR="00656FEA" w14:paraId="0E7C5369" w14:textId="77777777" w:rsidTr="005768EC">
        <w:trPr>
          <w:trHeight w:val="340"/>
        </w:trPr>
        <w:tc>
          <w:tcPr>
            <w:tcW w:w="9022" w:type="dxa"/>
            <w:gridSpan w:val="2"/>
            <w:shd w:val="clear" w:color="auto" w:fill="auto"/>
          </w:tcPr>
          <w:p w14:paraId="17F0DDDE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PRAVNO OKRUŽENJE</w:t>
            </w:r>
          </w:p>
        </w:tc>
      </w:tr>
      <w:tr w:rsidR="00656FEA" w14:paraId="0397F2B4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52989ABE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43753C52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30468A36" w14:textId="77777777" w:rsidTr="005768EC">
        <w:trPr>
          <w:trHeight w:val="340"/>
        </w:trPr>
        <w:tc>
          <w:tcPr>
            <w:tcW w:w="4536" w:type="dxa"/>
            <w:shd w:val="clear" w:color="auto" w:fill="auto"/>
          </w:tcPr>
          <w:p w14:paraId="77469FDB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Poticanje održivog razvoja kroz strateške dokumente i zakonske okvire</w:t>
            </w:r>
          </w:p>
        </w:tc>
        <w:tc>
          <w:tcPr>
            <w:tcW w:w="4486" w:type="dxa"/>
            <w:shd w:val="clear" w:color="auto" w:fill="auto"/>
          </w:tcPr>
          <w:p w14:paraId="6B6F84CD" w14:textId="7E9528CB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Spora administracija i poteškoće u rješavanju imo</w:t>
            </w:r>
            <w:r w:rsidR="00314A9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vinsko-pravnih odnosa (npr. </w:t>
            </w: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vlasništva zemljišta itd.)</w:t>
            </w:r>
          </w:p>
        </w:tc>
      </w:tr>
    </w:tbl>
    <w:p w14:paraId="4F6D73C8" w14:textId="77777777" w:rsidR="006A7779" w:rsidRDefault="006A7779" w:rsidP="003409EF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E954420" w14:textId="77777777" w:rsidR="006A7779" w:rsidRDefault="006A7779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5774FC05" w14:textId="4A31A146" w:rsidR="00710E12" w:rsidRPr="00656FEA" w:rsidRDefault="001B4D2C" w:rsidP="006B50A6">
      <w:pPr>
        <w:pStyle w:val="Stil1"/>
      </w:pPr>
      <w:bookmarkStart w:id="18" w:name="_Toc188271354"/>
      <w:r>
        <w:lastRenderedPageBreak/>
        <w:t>S</w:t>
      </w:r>
      <w:r w:rsidR="00710E12" w:rsidRPr="00710E12">
        <w:t>WOT analiza</w:t>
      </w:r>
      <w:bookmarkEnd w:id="18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4344"/>
      </w:tblGrid>
      <w:tr w:rsidR="00710E12" w14:paraId="7033B527" w14:textId="77777777" w:rsidTr="00314A95">
        <w:trPr>
          <w:trHeight w:val="457"/>
        </w:trPr>
        <w:tc>
          <w:tcPr>
            <w:tcW w:w="4673" w:type="dxa"/>
          </w:tcPr>
          <w:p w14:paraId="5F5DA479" w14:textId="5D00B1CD" w:rsidR="00710E12" w:rsidRPr="00710E12" w:rsidRDefault="00710E12" w:rsidP="00710E1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0E12">
              <w:rPr>
                <w:rFonts w:ascii="Calibri" w:hAnsi="Calibri" w:cs="Calibri"/>
                <w:b/>
                <w:sz w:val="22"/>
                <w:szCs w:val="22"/>
              </w:rPr>
              <w:t>SNAGE</w:t>
            </w:r>
          </w:p>
        </w:tc>
        <w:tc>
          <w:tcPr>
            <w:tcW w:w="4344" w:type="dxa"/>
          </w:tcPr>
          <w:p w14:paraId="267BA347" w14:textId="1FC15F76" w:rsidR="00710E12" w:rsidRPr="00710E12" w:rsidRDefault="00710E12" w:rsidP="00710E1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0E12">
              <w:rPr>
                <w:rFonts w:ascii="Calibri" w:hAnsi="Calibri" w:cs="Calibri"/>
                <w:b/>
                <w:sz w:val="22"/>
                <w:szCs w:val="22"/>
              </w:rPr>
              <w:t>SLABOSTI</w:t>
            </w:r>
          </w:p>
        </w:tc>
      </w:tr>
      <w:tr w:rsidR="00710E12" w14:paraId="7CED640D" w14:textId="77777777" w:rsidTr="00314A95">
        <w:trPr>
          <w:trHeight w:val="5803"/>
        </w:trPr>
        <w:tc>
          <w:tcPr>
            <w:tcW w:w="4673" w:type="dxa"/>
          </w:tcPr>
          <w:p w14:paraId="466B7C4A" w14:textId="5129E2BB" w:rsidR="00710E12" w:rsidRPr="00CC3A79" w:rsidRDefault="00F74C7B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Dobar geostrateški položaj (središnja Europa, Mediteran</w:t>
            </w:r>
            <w:r w:rsidR="005C329E" w:rsidRPr="00CC3A79">
              <w:rPr>
                <w:rFonts w:ascii="Calibri" w:hAnsi="Calibri" w:cs="Calibri"/>
                <w:sz w:val="22"/>
                <w:szCs w:val="22"/>
              </w:rPr>
              <w:t xml:space="preserve"> i Podunavlje</w:t>
            </w:r>
            <w:r w:rsidRPr="00CC3A79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D88CB4B" w14:textId="1DDCC609" w:rsidR="0044058B" w:rsidRPr="00CC3A79" w:rsidRDefault="0044058B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Ključni dijelovi prometnih koridora Transeuropske prometne mreže koji prolaze kroz zemlju, kako z</w:t>
            </w:r>
            <w:r w:rsidR="00F74C7B" w:rsidRPr="00CC3A79">
              <w:rPr>
                <w:rFonts w:ascii="Calibri" w:hAnsi="Calibri" w:cs="Calibri"/>
                <w:sz w:val="22"/>
                <w:szCs w:val="22"/>
              </w:rPr>
              <w:t>a</w:t>
            </w:r>
            <w:r w:rsidRPr="00CC3A79">
              <w:rPr>
                <w:rFonts w:ascii="Calibri" w:hAnsi="Calibri" w:cs="Calibri"/>
                <w:sz w:val="22"/>
                <w:szCs w:val="22"/>
              </w:rPr>
              <w:t xml:space="preserve"> putnički tako i za teretni promet</w:t>
            </w:r>
          </w:p>
          <w:p w14:paraId="6679D428" w14:textId="77777777" w:rsidR="00F74C7B" w:rsidRPr="00CC3A79" w:rsidRDefault="00F74C7B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Dostupnost EU fondova</w:t>
            </w:r>
          </w:p>
          <w:p w14:paraId="49077D64" w14:textId="6F109F78" w:rsidR="0044058B" w:rsidRPr="00CC3A79" w:rsidRDefault="0044058B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Pravni i institucionalni okvir u skladu sa zahtjevima EU-a</w:t>
            </w:r>
          </w:p>
          <w:p w14:paraId="6BC2C131" w14:textId="153CD5E2" w:rsidR="0044058B" w:rsidRPr="00CC3A79" w:rsidRDefault="00F74C7B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Regije i veći gradovi u Hrvatskoj su dobro povezani autocestama</w:t>
            </w:r>
          </w:p>
          <w:p w14:paraId="3C17CED2" w14:textId="24FB7F0E" w:rsidR="00A41D28" w:rsidRPr="00CC3A79" w:rsidRDefault="00A41D28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Pomorsko naslijeđe i postojeći pomorski sekto</w:t>
            </w:r>
            <w:r w:rsidR="003124CA" w:rsidRPr="00CC3A79">
              <w:rPr>
                <w:rFonts w:ascii="Calibri" w:hAnsi="Calibri" w:cs="Calibri"/>
                <w:sz w:val="22"/>
                <w:szCs w:val="22"/>
              </w:rPr>
              <w:t>r;</w:t>
            </w:r>
            <w:r w:rsidRPr="00CC3A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24CA" w:rsidRPr="00CC3A79">
              <w:rPr>
                <w:rFonts w:ascii="Calibri" w:hAnsi="Calibri" w:cs="Calibri"/>
                <w:sz w:val="22"/>
                <w:szCs w:val="22"/>
              </w:rPr>
              <w:t>u</w:t>
            </w:r>
            <w:r w:rsidRPr="00CC3A79">
              <w:rPr>
                <w:rFonts w:ascii="Calibri" w:hAnsi="Calibri" w:cs="Calibri"/>
                <w:sz w:val="22"/>
                <w:szCs w:val="22"/>
              </w:rPr>
              <w:t>ključenost pomorskih prometnih pravaca u europsku prometnu mrežu</w:t>
            </w:r>
          </w:p>
          <w:p w14:paraId="47604836" w14:textId="5E6F59CA" w:rsidR="00EF79D0" w:rsidRPr="00CC3A79" w:rsidRDefault="00EF79D0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Turističko odredište s tradicionalnim mediteranskim značajkama</w:t>
            </w:r>
          </w:p>
          <w:p w14:paraId="0AB99B9F" w14:textId="7F800614" w:rsidR="0044058B" w:rsidRPr="00CC3A79" w:rsidRDefault="00582A34" w:rsidP="0044058B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Kontinuirani rast širokopojasnog pristupa (po učestalosti korištenja i prihodima operatora)</w:t>
            </w:r>
          </w:p>
        </w:tc>
        <w:tc>
          <w:tcPr>
            <w:tcW w:w="4344" w:type="dxa"/>
          </w:tcPr>
          <w:p w14:paraId="78D8700C" w14:textId="52F06F60" w:rsidR="00F74C7B" w:rsidRPr="00CC3A79" w:rsidRDefault="00F74C7B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Nezadovoljavajuće stanje željezničke infrastrukture</w:t>
            </w:r>
            <w:r w:rsidR="00CD5F60" w:rsidRPr="00CC3A79">
              <w:rPr>
                <w:rFonts w:ascii="Calibri" w:hAnsi="Calibri" w:cs="Calibri"/>
                <w:sz w:val="22"/>
                <w:szCs w:val="22"/>
              </w:rPr>
              <w:t>; z</w:t>
            </w:r>
            <w:r w:rsidRPr="00CC3A79">
              <w:rPr>
                <w:rFonts w:ascii="Calibri" w:hAnsi="Calibri" w:cs="Calibri"/>
                <w:sz w:val="22"/>
                <w:szCs w:val="22"/>
              </w:rPr>
              <w:t>astarjeli vozni park za putnike i terete željeznicom</w:t>
            </w:r>
          </w:p>
          <w:p w14:paraId="6B6BD1F0" w14:textId="7333D316" w:rsidR="00CD5F60" w:rsidRPr="00CC3A79" w:rsidRDefault="00CD5F60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Neadekvatna infrastruktura za javni gradski, prigradski i međugradski promet</w:t>
            </w:r>
          </w:p>
          <w:p w14:paraId="57F1EED4" w14:textId="6523EB29" w:rsidR="00F74C7B" w:rsidRPr="00CC3A79" w:rsidRDefault="00CD5F60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Nedovoljna povezanost autocesta i cesta nižih kategorija; nedovršena mreža državnih cesta</w:t>
            </w:r>
          </w:p>
          <w:p w14:paraId="2E9F9135" w14:textId="77777777" w:rsidR="00CD5F60" w:rsidRPr="00CC3A79" w:rsidRDefault="00CD5F60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Nezadovoljavajuća cestovna infrastruktura na otocima te povezanost otoka s kopnom</w:t>
            </w:r>
          </w:p>
          <w:p w14:paraId="466B7F15" w14:textId="77777777" w:rsidR="00A41D28" w:rsidRPr="00CC3A79" w:rsidRDefault="00582A34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 xml:space="preserve">Neredovito i neefikasno održavanje plovnih putova, </w:t>
            </w:r>
            <w:r w:rsidR="004F1375" w:rsidRPr="00CC3A79">
              <w:rPr>
                <w:rFonts w:ascii="Calibri" w:hAnsi="Calibri" w:cs="Calibri"/>
                <w:sz w:val="22"/>
                <w:szCs w:val="22"/>
              </w:rPr>
              <w:t>nedovoljno izgrađena ili zastarjela infrastruktura u lukama unutarnjih voda</w:t>
            </w:r>
          </w:p>
          <w:p w14:paraId="0D93DF62" w14:textId="65A00E7E" w:rsidR="00C54F9D" w:rsidRPr="00CC3A79" w:rsidRDefault="00C54F9D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 xml:space="preserve">Zastarjela flota i </w:t>
            </w:r>
            <w:proofErr w:type="spellStart"/>
            <w:r w:rsidRPr="00CC3A79">
              <w:rPr>
                <w:rFonts w:ascii="Calibri" w:hAnsi="Calibri" w:cs="Calibri"/>
                <w:sz w:val="22"/>
                <w:szCs w:val="22"/>
              </w:rPr>
              <w:t>skelni</w:t>
            </w:r>
            <w:proofErr w:type="spellEnd"/>
            <w:r w:rsidRPr="00CC3A79">
              <w:rPr>
                <w:rFonts w:ascii="Calibri" w:hAnsi="Calibri" w:cs="Calibri"/>
                <w:sz w:val="22"/>
                <w:szCs w:val="22"/>
              </w:rPr>
              <w:t xml:space="preserve"> prijelazi na unutarnjim vodama</w:t>
            </w:r>
          </w:p>
        </w:tc>
      </w:tr>
      <w:tr w:rsidR="00710E12" w14:paraId="78024462" w14:textId="77777777" w:rsidTr="00314A95">
        <w:tc>
          <w:tcPr>
            <w:tcW w:w="4673" w:type="dxa"/>
          </w:tcPr>
          <w:p w14:paraId="3A24426E" w14:textId="3ADDC821" w:rsidR="00710E12" w:rsidRPr="00710E12" w:rsidRDefault="00710E12" w:rsidP="00710E1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0E12">
              <w:rPr>
                <w:rFonts w:ascii="Calibri" w:hAnsi="Calibri" w:cs="Calibri"/>
                <w:b/>
                <w:sz w:val="22"/>
                <w:szCs w:val="22"/>
              </w:rPr>
              <w:t>PRILIKE</w:t>
            </w:r>
          </w:p>
        </w:tc>
        <w:tc>
          <w:tcPr>
            <w:tcW w:w="4344" w:type="dxa"/>
          </w:tcPr>
          <w:p w14:paraId="1C154B9B" w14:textId="51B67014" w:rsidR="00710E12" w:rsidRPr="00710E12" w:rsidRDefault="00710E12" w:rsidP="00710E1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0E12">
              <w:rPr>
                <w:rFonts w:ascii="Calibri" w:hAnsi="Calibri" w:cs="Calibri"/>
                <w:b/>
                <w:sz w:val="22"/>
                <w:szCs w:val="22"/>
              </w:rPr>
              <w:t>PRIJETNJE</w:t>
            </w:r>
          </w:p>
        </w:tc>
      </w:tr>
      <w:tr w:rsidR="00710E12" w14:paraId="45C9B345" w14:textId="77777777" w:rsidTr="00314A95">
        <w:trPr>
          <w:trHeight w:val="5663"/>
        </w:trPr>
        <w:tc>
          <w:tcPr>
            <w:tcW w:w="4673" w:type="dxa"/>
          </w:tcPr>
          <w:p w14:paraId="7CD32980" w14:textId="0AB03AC5" w:rsidR="00CD5F60" w:rsidRPr="00CC3A79" w:rsidRDefault="00CD5F60" w:rsidP="00CD5F60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 xml:space="preserve">Izgradnja svih planiranih </w:t>
            </w:r>
            <w:r w:rsidR="00A6136B" w:rsidRPr="00CC3A79">
              <w:rPr>
                <w:rFonts w:ascii="Calibri" w:hAnsi="Calibri" w:cs="Calibri"/>
                <w:sz w:val="22"/>
                <w:szCs w:val="22"/>
              </w:rPr>
              <w:t>cestovnih projekata i kvalitetno povezivanje s međunarodnim prometnim koridorima (TEN-T mreža i Paneuropski)</w:t>
            </w:r>
          </w:p>
          <w:p w14:paraId="4B517F1A" w14:textId="77777777" w:rsidR="00710E12" w:rsidRPr="00CC3A79" w:rsidRDefault="00CD5F60" w:rsidP="00CD5F60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 xml:space="preserve">Jačanje </w:t>
            </w:r>
            <w:proofErr w:type="spellStart"/>
            <w:r w:rsidRPr="00CC3A79">
              <w:rPr>
                <w:rFonts w:ascii="Calibri" w:hAnsi="Calibri" w:cs="Calibri"/>
                <w:sz w:val="22"/>
                <w:szCs w:val="22"/>
              </w:rPr>
              <w:t>multimodalnih</w:t>
            </w:r>
            <w:proofErr w:type="spellEnd"/>
            <w:r w:rsidRPr="00CC3A79">
              <w:rPr>
                <w:rFonts w:ascii="Calibri" w:hAnsi="Calibri" w:cs="Calibri"/>
                <w:sz w:val="22"/>
                <w:szCs w:val="22"/>
              </w:rPr>
              <w:t xml:space="preserve"> rješenja koja povezuju cestovni, željeznički, zračni i pomorski promet</w:t>
            </w:r>
          </w:p>
          <w:p w14:paraId="67EBC027" w14:textId="6CE4B7C6" w:rsidR="00202720" w:rsidRPr="00CC3A79" w:rsidRDefault="00202720" w:rsidP="00CD5F60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Modernizacija i razvoj morskih luka usmjereni na daljnji razvoj nacionalnog gospodarstva u cjelini</w:t>
            </w:r>
          </w:p>
          <w:p w14:paraId="25DA1018" w14:textId="51349C06" w:rsidR="004F1375" w:rsidRPr="00CC3A79" w:rsidRDefault="00202720" w:rsidP="004F1375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Snažna potražnja za nautičkim turizmom i povezane djelatnosti</w:t>
            </w:r>
          </w:p>
          <w:p w14:paraId="7A6F6ECD" w14:textId="77777777" w:rsidR="00C54F9D" w:rsidRPr="00CC3A79" w:rsidRDefault="00C54F9D" w:rsidP="00C54F9D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Razvoj riječnog turizma (</w:t>
            </w:r>
            <w:proofErr w:type="spellStart"/>
            <w:r w:rsidRPr="00CC3A79">
              <w:rPr>
                <w:rFonts w:ascii="Calibri" w:hAnsi="Calibri" w:cs="Calibri"/>
                <w:sz w:val="22"/>
                <w:szCs w:val="22"/>
              </w:rPr>
              <w:t>kruzinga</w:t>
            </w:r>
            <w:proofErr w:type="spellEnd"/>
            <w:r w:rsidRPr="00CC3A79">
              <w:rPr>
                <w:rFonts w:ascii="Calibri" w:hAnsi="Calibri" w:cs="Calibri"/>
                <w:sz w:val="22"/>
                <w:szCs w:val="22"/>
              </w:rPr>
              <w:t xml:space="preserve">) i destinacija na unutarnjim vodama </w:t>
            </w:r>
          </w:p>
          <w:p w14:paraId="6A526DAA" w14:textId="72805F3F" w:rsidR="00C54F9D" w:rsidRPr="00CC3A79" w:rsidRDefault="00C54F9D" w:rsidP="00B944E6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Modernizacija plovnih putova i osiguranje plovnosti rijeka u skladu s propisanim minimalnim klasama plovnos</w:t>
            </w:r>
            <w:r w:rsidR="00FD1875" w:rsidRPr="00CC3A79">
              <w:rPr>
                <w:rFonts w:ascii="Calibri" w:hAnsi="Calibri" w:cs="Calibri"/>
                <w:sz w:val="22"/>
                <w:szCs w:val="22"/>
              </w:rPr>
              <w:t>ti za međunarodne plovne putove</w:t>
            </w:r>
          </w:p>
          <w:p w14:paraId="0A0663F5" w14:textId="18AF5A74" w:rsidR="00202720" w:rsidRPr="00CC3A79" w:rsidRDefault="00582A34" w:rsidP="00582A34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Porast potražnje za uslugama širokopojasnog pristupa velikih brzina, kao posljedica elektroničkog poslovanja, tranzicije prema digitalnom gospodarstvu i razvoju novih elektroničkih javnih usluga</w:t>
            </w:r>
          </w:p>
        </w:tc>
        <w:tc>
          <w:tcPr>
            <w:tcW w:w="4344" w:type="dxa"/>
          </w:tcPr>
          <w:p w14:paraId="13870726" w14:textId="4804510A" w:rsidR="004F1375" w:rsidRPr="00CC3A79" w:rsidRDefault="00AA3C49" w:rsidP="00B944E6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Usporen</w:t>
            </w:r>
            <w:r w:rsidR="00B110B0" w:rsidRPr="00CC3A79">
              <w:rPr>
                <w:rFonts w:ascii="Calibri" w:hAnsi="Calibri" w:cs="Calibri"/>
                <w:sz w:val="22"/>
                <w:szCs w:val="22"/>
              </w:rPr>
              <w:t xml:space="preserve"> gospodarski rast u području </w:t>
            </w:r>
            <w:proofErr w:type="spellStart"/>
            <w:r w:rsidR="00B110B0" w:rsidRPr="00CC3A79">
              <w:rPr>
                <w:rFonts w:ascii="Calibri" w:hAnsi="Calibri" w:cs="Calibri"/>
                <w:sz w:val="22"/>
                <w:szCs w:val="22"/>
              </w:rPr>
              <w:t>Eurozone</w:t>
            </w:r>
            <w:proofErr w:type="spellEnd"/>
          </w:p>
          <w:p w14:paraId="69B263C0" w14:textId="3ED45FE4" w:rsidR="00710E12" w:rsidRPr="00CC3A79" w:rsidRDefault="00A6136B" w:rsidP="00B944E6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Nedovoljna ulaganja u postojeću infrastrukturu</w:t>
            </w:r>
            <w:r w:rsidR="00A41D28" w:rsidRPr="00CC3A79">
              <w:rPr>
                <w:rFonts w:ascii="Calibri" w:hAnsi="Calibri" w:cs="Calibri"/>
                <w:sz w:val="22"/>
                <w:szCs w:val="22"/>
              </w:rPr>
              <w:t xml:space="preserve"> zbog nedostatka sredstava</w:t>
            </w:r>
          </w:p>
          <w:p w14:paraId="45D3AE42" w14:textId="61C82DD8" w:rsidR="00A6136B" w:rsidRPr="00CC3A79" w:rsidRDefault="00202720" w:rsidP="00B944E6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 xml:space="preserve">Snažan utjecaj mogućih onečišćenja mora </w:t>
            </w:r>
            <w:r w:rsidR="00EE6E1B" w:rsidRPr="00CC3A79">
              <w:rPr>
                <w:rFonts w:ascii="Calibri" w:hAnsi="Calibri" w:cs="Calibri"/>
                <w:sz w:val="22"/>
                <w:szCs w:val="22"/>
              </w:rPr>
              <w:t xml:space="preserve">i unutarnjih voda </w:t>
            </w:r>
            <w:r w:rsidRPr="00CC3A79">
              <w:rPr>
                <w:rFonts w:ascii="Calibri" w:hAnsi="Calibri" w:cs="Calibri"/>
                <w:sz w:val="22"/>
                <w:szCs w:val="22"/>
              </w:rPr>
              <w:t>na ekonomski razvoj i održivost</w:t>
            </w:r>
          </w:p>
          <w:p w14:paraId="6FB5627B" w14:textId="1B7B36FF" w:rsidR="00202720" w:rsidRPr="00CC3A79" w:rsidRDefault="00B110B0" w:rsidP="00B944E6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Ovisnost o turističkom prometu</w:t>
            </w:r>
            <w:r w:rsidR="00AA3C49" w:rsidRPr="00CC3A79">
              <w:rPr>
                <w:rFonts w:ascii="Calibri" w:hAnsi="Calibri" w:cs="Calibri"/>
                <w:sz w:val="22"/>
                <w:szCs w:val="22"/>
              </w:rPr>
              <w:t xml:space="preserve"> i njegovoj </w:t>
            </w:r>
            <w:proofErr w:type="spellStart"/>
            <w:r w:rsidR="00AA3C49" w:rsidRPr="00CC3A79">
              <w:rPr>
                <w:rFonts w:ascii="Calibri" w:hAnsi="Calibri" w:cs="Calibri"/>
                <w:sz w:val="22"/>
                <w:szCs w:val="22"/>
              </w:rPr>
              <w:t>sezonalnosti</w:t>
            </w:r>
            <w:proofErr w:type="spellEnd"/>
          </w:p>
          <w:p w14:paraId="32356753" w14:textId="27145F81" w:rsidR="00C54F9D" w:rsidRPr="00CC3A79" w:rsidRDefault="00C54F9D" w:rsidP="00745E5A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Nedovoljna sigurnost plovidbe i razvoj održavanja unutarnjih voda</w:t>
            </w:r>
            <w:r w:rsidR="00745E5A" w:rsidRPr="00CC3A79">
              <w:rPr>
                <w:rFonts w:ascii="Calibri" w:hAnsi="Calibri" w:cs="Calibri"/>
                <w:sz w:val="22"/>
                <w:szCs w:val="22"/>
              </w:rPr>
              <w:t>; nedovoljna ulaganja u razvoj lučke i pristanišne infrastrukture na unutarnjim vodama</w:t>
            </w:r>
          </w:p>
        </w:tc>
      </w:tr>
    </w:tbl>
    <w:p w14:paraId="667C95EC" w14:textId="77777777" w:rsidR="003409EF" w:rsidRPr="006062AB" w:rsidRDefault="003409EF" w:rsidP="00722003">
      <w:pPr>
        <w:keepNext/>
        <w:keepLines/>
        <w:numPr>
          <w:ilvl w:val="0"/>
          <w:numId w:val="1"/>
        </w:numPr>
        <w:spacing w:before="360" w:after="120"/>
        <w:ind w:left="284"/>
        <w:outlineLvl w:val="0"/>
        <w:rPr>
          <w:rFonts w:ascii="Calibri" w:eastAsia="SimSun" w:hAnsi="Calibri"/>
          <w:b/>
          <w:bCs/>
          <w:color w:val="365F91"/>
          <w:sz w:val="28"/>
          <w:szCs w:val="28"/>
          <w:lang w:eastAsia="zh-CN"/>
        </w:rPr>
      </w:pPr>
      <w:bookmarkStart w:id="19" w:name="_Toc62805450"/>
      <w:bookmarkStart w:id="20" w:name="_Toc188271355"/>
      <w:r w:rsidRPr="006062AB">
        <w:rPr>
          <w:rFonts w:ascii="Calibri" w:eastAsia="SimSun" w:hAnsi="Calibri"/>
          <w:b/>
          <w:bCs/>
          <w:color w:val="365F91"/>
          <w:sz w:val="28"/>
          <w:szCs w:val="28"/>
          <w:lang w:eastAsia="zh-CN"/>
        </w:rPr>
        <w:lastRenderedPageBreak/>
        <w:t>Organizacijska struktura</w:t>
      </w:r>
      <w:bookmarkEnd w:id="19"/>
      <w:bookmarkEnd w:id="20"/>
    </w:p>
    <w:p w14:paraId="54905D85" w14:textId="1E42AB33" w:rsidR="003409EF" w:rsidRDefault="003409EF" w:rsidP="003409EF">
      <w:p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</w:p>
    <w:p w14:paraId="17274A11" w14:textId="67882E49" w:rsidR="003409EF" w:rsidRDefault="00DF3CFA" w:rsidP="00BF68C1">
      <w:pPr>
        <w:spacing w:before="120" w:after="120" w:line="276" w:lineRule="auto"/>
        <w:ind w:left="-426"/>
        <w:jc w:val="both"/>
        <w:rPr>
          <w:rFonts w:ascii="Calibri" w:hAnsi="Calibri"/>
          <w:sz w:val="22"/>
          <w:szCs w:val="22"/>
        </w:rPr>
      </w:pPr>
      <w:r w:rsidRPr="00DF3CFA">
        <w:rPr>
          <w:rFonts w:ascii="Calibri" w:hAnsi="Calibri"/>
          <w:noProof/>
          <w:sz w:val="22"/>
          <w:szCs w:val="22"/>
        </w:rPr>
        <w:drawing>
          <wp:inline distT="0" distB="0" distL="0" distR="0" wp14:anchorId="0A807530" wp14:editId="1593D513">
            <wp:extent cx="6381750" cy="4513955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713" cy="452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63F72" w14:textId="39E09C4F" w:rsidR="004A049F" w:rsidRPr="006062AB" w:rsidRDefault="004A049F" w:rsidP="004A049F">
      <w:pPr>
        <w:keepNext/>
        <w:keepLines/>
        <w:numPr>
          <w:ilvl w:val="0"/>
          <w:numId w:val="1"/>
        </w:numPr>
        <w:spacing w:before="360" w:after="120"/>
        <w:ind w:left="426"/>
        <w:outlineLvl w:val="0"/>
        <w:rPr>
          <w:rFonts w:ascii="Calibri" w:eastAsia="SimSun" w:hAnsi="Calibri"/>
          <w:b/>
          <w:bCs/>
          <w:color w:val="365F91"/>
          <w:sz w:val="22"/>
          <w:szCs w:val="22"/>
          <w:lang w:eastAsia="zh-CN"/>
        </w:rPr>
      </w:pPr>
      <w:bookmarkStart w:id="21" w:name="_Toc188271356"/>
      <w:r w:rsidRPr="006062AB">
        <w:rPr>
          <w:rFonts w:ascii="Calibri" w:eastAsia="SimSun" w:hAnsi="Calibri"/>
          <w:b/>
          <w:bCs/>
          <w:color w:val="365F91"/>
          <w:sz w:val="28"/>
          <w:szCs w:val="28"/>
          <w:lang w:eastAsia="zh-CN"/>
        </w:rPr>
        <w:t>Mjere iz Provedbenog programa i ciljevi iz djelokruga rada, operativni ciljevi po ustrojstvenim jedinicama</w:t>
      </w:r>
      <w:bookmarkEnd w:id="21"/>
    </w:p>
    <w:p w14:paraId="5BFCA7D8" w14:textId="77777777" w:rsidR="004A049F" w:rsidRPr="004A049F" w:rsidRDefault="004A049F" w:rsidP="004A049F">
      <w:pPr>
        <w:rPr>
          <w:rFonts w:ascii="Calibri" w:hAnsi="Calibri"/>
          <w:sz w:val="22"/>
          <w:szCs w:val="22"/>
        </w:rPr>
      </w:pPr>
    </w:p>
    <w:p w14:paraId="79ADC0A1" w14:textId="736C06C9" w:rsidR="00D277CC" w:rsidRPr="00D277CC" w:rsidRDefault="00FC221D" w:rsidP="00D277CC">
      <w:pPr>
        <w:spacing w:after="160" w:line="259" w:lineRule="auto"/>
        <w:jc w:val="both"/>
        <w:rPr>
          <w:rFonts w:ascii="Calibri" w:eastAsia="SimSun" w:hAnsi="Calibri"/>
          <w:b/>
          <w:bCs/>
          <w:color w:val="365F91"/>
          <w:sz w:val="22"/>
          <w:szCs w:val="22"/>
          <w:lang w:eastAsia="zh-CN"/>
        </w:rPr>
      </w:pPr>
      <w:r>
        <w:rPr>
          <w:rFonts w:ascii="Calibri" w:hAnsi="Calibri"/>
          <w:sz w:val="22"/>
          <w:szCs w:val="22"/>
        </w:rPr>
        <w:t>U skladu s odredbama</w:t>
      </w:r>
      <w:r w:rsidR="00D277CC" w:rsidRPr="00D277CC">
        <w:rPr>
          <w:rFonts w:ascii="Calibri" w:hAnsi="Calibri"/>
          <w:sz w:val="22"/>
          <w:szCs w:val="22"/>
        </w:rPr>
        <w:t xml:space="preserve"> Zakona o sustavu strateškog planiranja i upravljanja razvojem Republike Hrvatske (NN 123/17, 151/22</w:t>
      </w:r>
      <w:r>
        <w:rPr>
          <w:rFonts w:ascii="Calibri" w:hAnsi="Calibri"/>
          <w:sz w:val="22"/>
          <w:szCs w:val="22"/>
        </w:rPr>
        <w:t xml:space="preserve">) i Uredbe o smjernicama za </w:t>
      </w:r>
      <w:r w:rsidR="00D277CC" w:rsidRPr="00D277CC">
        <w:rPr>
          <w:rFonts w:ascii="Calibri" w:hAnsi="Calibri"/>
          <w:sz w:val="22"/>
          <w:szCs w:val="22"/>
        </w:rPr>
        <w:t xml:space="preserve">izradu akata strateškog planiranja od nacionalnog značaja i od značaja za jedinice lokalne i područne (regionalne) samouprave (NN 37/23), Ministarstvo mora, prometa i infrastrukture izradilo je Provedbeni program za razdoblje </w:t>
      </w:r>
      <w:r>
        <w:rPr>
          <w:rFonts w:ascii="Calibri" w:hAnsi="Calibri"/>
          <w:sz w:val="22"/>
          <w:szCs w:val="22"/>
        </w:rPr>
        <w:t>do 2028</w:t>
      </w:r>
      <w:r w:rsidR="00D277CC" w:rsidRPr="00D277CC">
        <w:rPr>
          <w:rFonts w:ascii="Calibri" w:hAnsi="Calibri"/>
          <w:sz w:val="22"/>
          <w:szCs w:val="22"/>
        </w:rPr>
        <w:t>. godine. U Provedbenom programu su, kao glavni elementi, definirane mjere za provedbu ciljeva koji su utvrđeni</w:t>
      </w:r>
      <w:r>
        <w:rPr>
          <w:rFonts w:ascii="Calibri" w:hAnsi="Calibri"/>
          <w:sz w:val="22"/>
          <w:szCs w:val="22"/>
        </w:rPr>
        <w:t xml:space="preserve"> u nadređenim</w:t>
      </w:r>
      <w:r w:rsidRPr="00FC22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aktima</w:t>
      </w:r>
      <w:r w:rsidRPr="00FC22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strateškog planiranja i Programu</w:t>
      </w:r>
      <w:r w:rsidRPr="00FC221D">
        <w:rPr>
          <w:rFonts w:ascii="Calibri" w:hAnsi="Calibri"/>
          <w:sz w:val="22"/>
          <w:szCs w:val="22"/>
        </w:rPr>
        <w:t xml:space="preserve"> Vlade Republike Hrvatske </w:t>
      </w:r>
      <w:r w:rsidR="00C81466">
        <w:rPr>
          <w:rFonts w:ascii="Calibri" w:hAnsi="Calibri"/>
          <w:sz w:val="22"/>
          <w:szCs w:val="22"/>
        </w:rPr>
        <w:t xml:space="preserve">od </w:t>
      </w:r>
      <w:r>
        <w:rPr>
          <w:rFonts w:ascii="Calibri" w:hAnsi="Calibri"/>
          <w:sz w:val="22"/>
          <w:szCs w:val="22"/>
        </w:rPr>
        <w:t>2024</w:t>
      </w:r>
      <w:r w:rsidR="00C81466">
        <w:rPr>
          <w:rFonts w:ascii="Calibri" w:hAnsi="Calibri"/>
          <w:sz w:val="22"/>
          <w:szCs w:val="22"/>
        </w:rPr>
        <w:t xml:space="preserve">. do </w:t>
      </w:r>
      <w:r>
        <w:rPr>
          <w:rFonts w:ascii="Calibri" w:hAnsi="Calibri"/>
          <w:sz w:val="22"/>
          <w:szCs w:val="22"/>
        </w:rPr>
        <w:t>2028. godine</w:t>
      </w:r>
      <w:r w:rsidR="00C81466">
        <w:rPr>
          <w:rFonts w:ascii="Calibri" w:hAnsi="Calibri"/>
          <w:sz w:val="22"/>
          <w:szCs w:val="22"/>
        </w:rPr>
        <w:t>.</w:t>
      </w:r>
    </w:p>
    <w:p w14:paraId="7DC0F08B" w14:textId="749E12E5" w:rsidR="003B1CFF" w:rsidRDefault="00D277CC" w:rsidP="00D277CC">
      <w:pPr>
        <w:jc w:val="both"/>
        <w:rPr>
          <w:rFonts w:ascii="Calibri" w:hAnsi="Calibri"/>
          <w:sz w:val="22"/>
          <w:szCs w:val="22"/>
        </w:rPr>
      </w:pPr>
      <w:r w:rsidRPr="00D277CC">
        <w:rPr>
          <w:rFonts w:ascii="Calibri" w:hAnsi="Calibri"/>
          <w:sz w:val="22"/>
          <w:szCs w:val="22"/>
        </w:rPr>
        <w:t>U Go</w:t>
      </w:r>
      <w:r w:rsidR="003B1CFF">
        <w:rPr>
          <w:rFonts w:ascii="Calibri" w:hAnsi="Calibri"/>
          <w:sz w:val="22"/>
          <w:szCs w:val="22"/>
        </w:rPr>
        <w:t>dišnjem planu rada su definirani</w:t>
      </w:r>
      <w:r w:rsidRPr="00D277CC">
        <w:rPr>
          <w:rFonts w:ascii="Calibri" w:hAnsi="Calibri"/>
          <w:sz w:val="22"/>
          <w:szCs w:val="22"/>
        </w:rPr>
        <w:t xml:space="preserve"> </w:t>
      </w:r>
      <w:r w:rsidR="003B1CFF">
        <w:rPr>
          <w:rFonts w:ascii="Calibri" w:hAnsi="Calibri"/>
          <w:sz w:val="22"/>
          <w:szCs w:val="22"/>
        </w:rPr>
        <w:t>operativni ciljevi koji se planiraju ostvariti u Ministarstvu mora,</w:t>
      </w:r>
      <w:r w:rsidR="00073CF1">
        <w:rPr>
          <w:rFonts w:ascii="Calibri" w:hAnsi="Calibri"/>
          <w:sz w:val="22"/>
          <w:szCs w:val="22"/>
        </w:rPr>
        <w:t xml:space="preserve"> prometa i infrastrukture u 2026</w:t>
      </w:r>
      <w:r w:rsidR="003B1CFF">
        <w:rPr>
          <w:rFonts w:ascii="Calibri" w:hAnsi="Calibri"/>
          <w:sz w:val="22"/>
          <w:szCs w:val="22"/>
        </w:rPr>
        <w:t>. godini, a koji su vezani za:</w:t>
      </w:r>
    </w:p>
    <w:p w14:paraId="30D3D6C5" w14:textId="1730B239" w:rsidR="003B1CFF" w:rsidRPr="003B1CFF" w:rsidRDefault="003B1CFF" w:rsidP="003B1CFF">
      <w:pPr>
        <w:pStyle w:val="Odlomakpopisa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3B1CFF">
        <w:rPr>
          <w:rFonts w:ascii="Calibri" w:hAnsi="Calibri"/>
          <w:sz w:val="22"/>
          <w:szCs w:val="22"/>
        </w:rPr>
        <w:t xml:space="preserve">mjere sadržane u Provedbenom programu </w:t>
      </w:r>
      <w:r>
        <w:rPr>
          <w:rFonts w:ascii="Calibri" w:hAnsi="Calibri"/>
          <w:sz w:val="22"/>
          <w:szCs w:val="22"/>
        </w:rPr>
        <w:t>Ministarstva</w:t>
      </w:r>
    </w:p>
    <w:p w14:paraId="29C386C1" w14:textId="41065FB4" w:rsidR="003B1CFF" w:rsidRPr="003B1CFF" w:rsidRDefault="003B1CFF" w:rsidP="003B1CFF">
      <w:pPr>
        <w:pStyle w:val="Odlomakpopisa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3B1CFF">
        <w:rPr>
          <w:rFonts w:ascii="Calibri" w:hAnsi="Calibri"/>
          <w:sz w:val="22"/>
          <w:szCs w:val="22"/>
        </w:rPr>
        <w:t xml:space="preserve">djelokrug rada </w:t>
      </w:r>
      <w:r>
        <w:rPr>
          <w:rFonts w:ascii="Calibri" w:hAnsi="Calibri"/>
          <w:sz w:val="22"/>
          <w:szCs w:val="22"/>
        </w:rPr>
        <w:t>Ministarstva</w:t>
      </w:r>
      <w:r w:rsidRPr="003B1CFF">
        <w:rPr>
          <w:rFonts w:ascii="Calibri" w:hAnsi="Calibri"/>
          <w:sz w:val="22"/>
          <w:szCs w:val="22"/>
        </w:rPr>
        <w:t xml:space="preserve"> u skladu s uredbom o ustrojstvu i zakonskim aktima</w:t>
      </w:r>
    </w:p>
    <w:p w14:paraId="4AA98DD7" w14:textId="25C57513" w:rsidR="003B1CFF" w:rsidRPr="003B1CFF" w:rsidRDefault="003B1CFF" w:rsidP="003B1CFF">
      <w:pPr>
        <w:pStyle w:val="Odlomakpopisa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3B1CFF">
        <w:rPr>
          <w:rFonts w:ascii="Calibri" w:hAnsi="Calibri"/>
          <w:sz w:val="22"/>
          <w:szCs w:val="22"/>
        </w:rPr>
        <w:t xml:space="preserve">unutarnje ustrojstvo i organizaciju </w:t>
      </w:r>
      <w:r>
        <w:rPr>
          <w:rFonts w:ascii="Calibri" w:hAnsi="Calibri"/>
          <w:sz w:val="22"/>
          <w:szCs w:val="22"/>
        </w:rPr>
        <w:t xml:space="preserve">Ministarstva </w:t>
      </w:r>
      <w:r w:rsidRPr="003B1CFF">
        <w:rPr>
          <w:rFonts w:ascii="Calibri" w:hAnsi="Calibri"/>
          <w:sz w:val="22"/>
          <w:szCs w:val="22"/>
        </w:rPr>
        <w:t>te</w:t>
      </w:r>
    </w:p>
    <w:p w14:paraId="19C3E1AB" w14:textId="65B34147" w:rsidR="00D277CC" w:rsidRPr="003B1CFF" w:rsidRDefault="003B1CFF" w:rsidP="003B1CFF">
      <w:pPr>
        <w:pStyle w:val="Odlomakpopisa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3B1CFF">
        <w:rPr>
          <w:rFonts w:ascii="Calibri" w:hAnsi="Calibri"/>
          <w:sz w:val="22"/>
          <w:szCs w:val="22"/>
        </w:rPr>
        <w:t xml:space="preserve">osigurana sredstva u proračunu, ljudske i druge raspoložive resurse. </w:t>
      </w:r>
    </w:p>
    <w:p w14:paraId="0AB5164C" w14:textId="77777777" w:rsidR="00D277CC" w:rsidRPr="00D277CC" w:rsidRDefault="00D277CC" w:rsidP="00D277CC">
      <w:pPr>
        <w:jc w:val="both"/>
        <w:rPr>
          <w:rFonts w:ascii="Calibri" w:hAnsi="Calibri"/>
          <w:sz w:val="22"/>
          <w:szCs w:val="22"/>
        </w:rPr>
      </w:pPr>
    </w:p>
    <w:p w14:paraId="429767D2" w14:textId="2D5A4EC1" w:rsidR="0010251D" w:rsidRPr="00DF608A" w:rsidRDefault="00D277CC" w:rsidP="00B143A2">
      <w:pPr>
        <w:jc w:val="both"/>
        <w:rPr>
          <w:rFonts w:ascii="Calibri" w:hAnsi="Calibri"/>
          <w:sz w:val="22"/>
          <w:szCs w:val="22"/>
        </w:rPr>
      </w:pPr>
      <w:r w:rsidRPr="00D277CC">
        <w:rPr>
          <w:rFonts w:ascii="Calibri" w:hAnsi="Calibri"/>
          <w:sz w:val="22"/>
          <w:szCs w:val="22"/>
        </w:rPr>
        <w:t>U nastavku se daje tablični pregled Godišnjeg plana ra</w:t>
      </w:r>
      <w:r w:rsidR="003B1CFF">
        <w:rPr>
          <w:rFonts w:ascii="Calibri" w:hAnsi="Calibri"/>
          <w:sz w:val="22"/>
          <w:szCs w:val="22"/>
        </w:rPr>
        <w:t>da po ustrojstvenim jedinicama.</w:t>
      </w:r>
    </w:p>
    <w:sectPr w:rsidR="0010251D" w:rsidRPr="00DF608A" w:rsidSect="00B944E6">
      <w:footerReference w:type="default" r:id="rId10"/>
      <w:pgSz w:w="11907" w:h="16840" w:code="9"/>
      <w:pgMar w:top="851" w:right="1440" w:bottom="1276" w:left="1440" w:header="709" w:footer="6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D5F30" w14:textId="77777777" w:rsidR="00CD5F60" w:rsidRDefault="00CD5F60">
      <w:r>
        <w:separator/>
      </w:r>
    </w:p>
  </w:endnote>
  <w:endnote w:type="continuationSeparator" w:id="0">
    <w:p w14:paraId="1D4C3C48" w14:textId="77777777" w:rsidR="00CD5F60" w:rsidRDefault="00CD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DAutomationC93M">
    <w:panose1 w:val="02000508000000020002"/>
    <w:charset w:val="00"/>
    <w:family w:val="auto"/>
    <w:pitch w:val="variable"/>
    <w:sig w:usb0="00000003" w:usb1="10000000" w:usb2="00000000" w:usb3="00000000" w:csb0="00000001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42110" w14:textId="7E84778F" w:rsidR="00CD5F60" w:rsidRDefault="00CD5F6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02F39">
      <w:rPr>
        <w:noProof/>
      </w:rPr>
      <w:t>9</w:t>
    </w:r>
    <w:r>
      <w:fldChar w:fldCharType="end"/>
    </w:r>
  </w:p>
  <w:p w14:paraId="79F536F4" w14:textId="77777777" w:rsidR="00CD5F60" w:rsidRDefault="00CD5F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A706" w14:textId="77777777" w:rsidR="00CD5F60" w:rsidRDefault="00CD5F60">
      <w:r>
        <w:separator/>
      </w:r>
    </w:p>
  </w:footnote>
  <w:footnote w:type="continuationSeparator" w:id="0">
    <w:p w14:paraId="29E1EA6C" w14:textId="77777777" w:rsidR="00CD5F60" w:rsidRDefault="00CD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6D36"/>
    <w:multiLevelType w:val="hybridMultilevel"/>
    <w:tmpl w:val="F9200A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2012"/>
    <w:multiLevelType w:val="hybridMultilevel"/>
    <w:tmpl w:val="30F8E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4F"/>
    <w:multiLevelType w:val="hybridMultilevel"/>
    <w:tmpl w:val="C144ED32"/>
    <w:lvl w:ilvl="0" w:tplc="2972758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A473E"/>
    <w:multiLevelType w:val="hybridMultilevel"/>
    <w:tmpl w:val="C764F22A"/>
    <w:lvl w:ilvl="0" w:tplc="52700F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15B0E"/>
    <w:multiLevelType w:val="hybridMultilevel"/>
    <w:tmpl w:val="FF5AD22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C6F0D"/>
    <w:multiLevelType w:val="hybridMultilevel"/>
    <w:tmpl w:val="9BC08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40383"/>
    <w:multiLevelType w:val="hybridMultilevel"/>
    <w:tmpl w:val="AAB6A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92CA1"/>
    <w:multiLevelType w:val="multilevel"/>
    <w:tmpl w:val="FBBE3D0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365F91"/>
        <w:sz w:val="28"/>
        <w:szCs w:val="28"/>
      </w:rPr>
    </w:lvl>
    <w:lvl w:ilvl="1">
      <w:start w:val="1"/>
      <w:numFmt w:val="decimal"/>
      <w:pStyle w:val="Stil1"/>
      <w:isLgl/>
      <w:lvlText w:val="%1.%2."/>
      <w:lvlJc w:val="left"/>
      <w:pPr>
        <w:ind w:left="720" w:hanging="360"/>
      </w:pPr>
      <w:rPr>
        <w:rFonts w:eastAsia="SimSun" w:hint="default"/>
        <w:color w:val="365F9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  <w:color w:val="000000"/>
      </w:rPr>
    </w:lvl>
  </w:abstractNum>
  <w:abstractNum w:abstractNumId="8" w15:restartNumberingAfterBreak="0">
    <w:nsid w:val="78885288"/>
    <w:multiLevelType w:val="hybridMultilevel"/>
    <w:tmpl w:val="9774A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EF"/>
    <w:rsid w:val="00003975"/>
    <w:rsid w:val="00027F6B"/>
    <w:rsid w:val="00073CF1"/>
    <w:rsid w:val="000747C6"/>
    <w:rsid w:val="000B3D43"/>
    <w:rsid w:val="000E245F"/>
    <w:rsid w:val="000E46BF"/>
    <w:rsid w:val="000E5F6F"/>
    <w:rsid w:val="000F2EE4"/>
    <w:rsid w:val="0010251D"/>
    <w:rsid w:val="00102D1D"/>
    <w:rsid w:val="00106158"/>
    <w:rsid w:val="001222EF"/>
    <w:rsid w:val="001227F7"/>
    <w:rsid w:val="0017037B"/>
    <w:rsid w:val="00177FE9"/>
    <w:rsid w:val="001901D3"/>
    <w:rsid w:val="001A2D73"/>
    <w:rsid w:val="001A5ADE"/>
    <w:rsid w:val="001B4D2C"/>
    <w:rsid w:val="001D2006"/>
    <w:rsid w:val="001F0A9A"/>
    <w:rsid w:val="001F5565"/>
    <w:rsid w:val="001F5B1A"/>
    <w:rsid w:val="00202720"/>
    <w:rsid w:val="00217938"/>
    <w:rsid w:val="00253B30"/>
    <w:rsid w:val="002573A8"/>
    <w:rsid w:val="00257ECD"/>
    <w:rsid w:val="00276D60"/>
    <w:rsid w:val="00286E5F"/>
    <w:rsid w:val="002A1BBA"/>
    <w:rsid w:val="002B4C39"/>
    <w:rsid w:val="002E56B0"/>
    <w:rsid w:val="002E7250"/>
    <w:rsid w:val="0030685D"/>
    <w:rsid w:val="003124CA"/>
    <w:rsid w:val="00314A95"/>
    <w:rsid w:val="00315020"/>
    <w:rsid w:val="0033250E"/>
    <w:rsid w:val="003409EF"/>
    <w:rsid w:val="00351306"/>
    <w:rsid w:val="00395740"/>
    <w:rsid w:val="003B1CFF"/>
    <w:rsid w:val="003D4904"/>
    <w:rsid w:val="003E649D"/>
    <w:rsid w:val="0041359B"/>
    <w:rsid w:val="0043423A"/>
    <w:rsid w:val="0044058B"/>
    <w:rsid w:val="00452B73"/>
    <w:rsid w:val="0047505E"/>
    <w:rsid w:val="00490BCB"/>
    <w:rsid w:val="00492B9B"/>
    <w:rsid w:val="004A049F"/>
    <w:rsid w:val="004C1833"/>
    <w:rsid w:val="004D7A28"/>
    <w:rsid w:val="004F1375"/>
    <w:rsid w:val="004F2B51"/>
    <w:rsid w:val="00504C1F"/>
    <w:rsid w:val="00530510"/>
    <w:rsid w:val="0054193C"/>
    <w:rsid w:val="00542837"/>
    <w:rsid w:val="005541F9"/>
    <w:rsid w:val="005768EC"/>
    <w:rsid w:val="00582A34"/>
    <w:rsid w:val="005A189B"/>
    <w:rsid w:val="005B236F"/>
    <w:rsid w:val="005C329E"/>
    <w:rsid w:val="005C50D6"/>
    <w:rsid w:val="005D53FA"/>
    <w:rsid w:val="005F1779"/>
    <w:rsid w:val="005F1A3A"/>
    <w:rsid w:val="005F257B"/>
    <w:rsid w:val="005F6192"/>
    <w:rsid w:val="005F7518"/>
    <w:rsid w:val="006049CA"/>
    <w:rsid w:val="006062AB"/>
    <w:rsid w:val="00611D11"/>
    <w:rsid w:val="006379B3"/>
    <w:rsid w:val="00656FEA"/>
    <w:rsid w:val="006874A3"/>
    <w:rsid w:val="00691230"/>
    <w:rsid w:val="00693C7B"/>
    <w:rsid w:val="006978AB"/>
    <w:rsid w:val="006A0B85"/>
    <w:rsid w:val="006A7511"/>
    <w:rsid w:val="006A7779"/>
    <w:rsid w:val="006B50A6"/>
    <w:rsid w:val="006B510D"/>
    <w:rsid w:val="006B72F5"/>
    <w:rsid w:val="006D6628"/>
    <w:rsid w:val="007052DC"/>
    <w:rsid w:val="00710E12"/>
    <w:rsid w:val="00722003"/>
    <w:rsid w:val="00734190"/>
    <w:rsid w:val="00745E5A"/>
    <w:rsid w:val="007503B1"/>
    <w:rsid w:val="00767C50"/>
    <w:rsid w:val="00770609"/>
    <w:rsid w:val="0079366B"/>
    <w:rsid w:val="007C22AE"/>
    <w:rsid w:val="007C38E3"/>
    <w:rsid w:val="007E63D5"/>
    <w:rsid w:val="00804FBD"/>
    <w:rsid w:val="0081719A"/>
    <w:rsid w:val="00823030"/>
    <w:rsid w:val="00833E74"/>
    <w:rsid w:val="00851F53"/>
    <w:rsid w:val="008569B1"/>
    <w:rsid w:val="0087611B"/>
    <w:rsid w:val="00883A0A"/>
    <w:rsid w:val="008B017E"/>
    <w:rsid w:val="008B202B"/>
    <w:rsid w:val="008D2280"/>
    <w:rsid w:val="00902F39"/>
    <w:rsid w:val="009132E7"/>
    <w:rsid w:val="00914AA3"/>
    <w:rsid w:val="009170A8"/>
    <w:rsid w:val="00922A94"/>
    <w:rsid w:val="00926550"/>
    <w:rsid w:val="00957974"/>
    <w:rsid w:val="009811BA"/>
    <w:rsid w:val="0098691B"/>
    <w:rsid w:val="009A732B"/>
    <w:rsid w:val="009C1942"/>
    <w:rsid w:val="009D33DB"/>
    <w:rsid w:val="009D650E"/>
    <w:rsid w:val="009D6F4D"/>
    <w:rsid w:val="009E07F9"/>
    <w:rsid w:val="009E6B37"/>
    <w:rsid w:val="009E77A7"/>
    <w:rsid w:val="00A21783"/>
    <w:rsid w:val="00A41D28"/>
    <w:rsid w:val="00A52238"/>
    <w:rsid w:val="00A6136B"/>
    <w:rsid w:val="00A82BA8"/>
    <w:rsid w:val="00A862C9"/>
    <w:rsid w:val="00AA3C49"/>
    <w:rsid w:val="00AA746C"/>
    <w:rsid w:val="00AD6986"/>
    <w:rsid w:val="00AE1C02"/>
    <w:rsid w:val="00AE44E6"/>
    <w:rsid w:val="00AF02C0"/>
    <w:rsid w:val="00AF3406"/>
    <w:rsid w:val="00AF587C"/>
    <w:rsid w:val="00B110B0"/>
    <w:rsid w:val="00B143A2"/>
    <w:rsid w:val="00B15BEB"/>
    <w:rsid w:val="00B3391C"/>
    <w:rsid w:val="00B551CF"/>
    <w:rsid w:val="00B944E6"/>
    <w:rsid w:val="00BA17E1"/>
    <w:rsid w:val="00BA200C"/>
    <w:rsid w:val="00BC7B26"/>
    <w:rsid w:val="00BE3DA1"/>
    <w:rsid w:val="00BF68C1"/>
    <w:rsid w:val="00C0155B"/>
    <w:rsid w:val="00C0274F"/>
    <w:rsid w:val="00C0524C"/>
    <w:rsid w:val="00C24912"/>
    <w:rsid w:val="00C35E6C"/>
    <w:rsid w:val="00C54F9D"/>
    <w:rsid w:val="00C7079B"/>
    <w:rsid w:val="00C81466"/>
    <w:rsid w:val="00C84392"/>
    <w:rsid w:val="00CC3A79"/>
    <w:rsid w:val="00CD5F52"/>
    <w:rsid w:val="00CD5F60"/>
    <w:rsid w:val="00CE0FFD"/>
    <w:rsid w:val="00CE2E99"/>
    <w:rsid w:val="00CE67A4"/>
    <w:rsid w:val="00CF6E83"/>
    <w:rsid w:val="00D03A4A"/>
    <w:rsid w:val="00D03A93"/>
    <w:rsid w:val="00D11D3A"/>
    <w:rsid w:val="00D20441"/>
    <w:rsid w:val="00D277CC"/>
    <w:rsid w:val="00D421DD"/>
    <w:rsid w:val="00D50B81"/>
    <w:rsid w:val="00D76F84"/>
    <w:rsid w:val="00D9036C"/>
    <w:rsid w:val="00D93643"/>
    <w:rsid w:val="00DC1235"/>
    <w:rsid w:val="00DD592C"/>
    <w:rsid w:val="00DE01AC"/>
    <w:rsid w:val="00DF3CFA"/>
    <w:rsid w:val="00DF608A"/>
    <w:rsid w:val="00E062CF"/>
    <w:rsid w:val="00E84D50"/>
    <w:rsid w:val="00EA5176"/>
    <w:rsid w:val="00EA526C"/>
    <w:rsid w:val="00EE6E1B"/>
    <w:rsid w:val="00EF36FB"/>
    <w:rsid w:val="00EF79D0"/>
    <w:rsid w:val="00F4469E"/>
    <w:rsid w:val="00F531FD"/>
    <w:rsid w:val="00F74C7B"/>
    <w:rsid w:val="00F74DE2"/>
    <w:rsid w:val="00F96DA9"/>
    <w:rsid w:val="00FC221D"/>
    <w:rsid w:val="00FC6DB1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937F"/>
  <w15:chartTrackingRefBased/>
  <w15:docId w15:val="{54F418C2-84ED-43AA-AE96-3263E6E8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409EF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230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09EF"/>
    <w:rPr>
      <w:rFonts w:ascii="Cambria" w:eastAsia="SimSun" w:hAnsi="Cambria" w:cs="Times New Roman"/>
      <w:b/>
      <w:bCs/>
      <w:color w:val="365F91"/>
      <w:sz w:val="28"/>
      <w:szCs w:val="28"/>
      <w:lang w:eastAsia="zh-CN"/>
    </w:rPr>
  </w:style>
  <w:style w:type="paragraph" w:styleId="Bezproreda">
    <w:name w:val="No Spacing"/>
    <w:link w:val="BezproredaChar"/>
    <w:uiPriority w:val="1"/>
    <w:qFormat/>
    <w:rsid w:val="003409EF"/>
    <w:pPr>
      <w:spacing w:after="0" w:line="240" w:lineRule="auto"/>
    </w:pPr>
    <w:rPr>
      <w:rFonts w:ascii="Calibri" w:eastAsia="SimSun" w:hAnsi="Calibri" w:cs="Times New Roman"/>
      <w:lang w:val="en-US" w:eastAsia="ja-JP"/>
    </w:rPr>
  </w:style>
  <w:style w:type="character" w:customStyle="1" w:styleId="BezproredaChar">
    <w:name w:val="Bez proreda Char"/>
    <w:link w:val="Bezproreda"/>
    <w:uiPriority w:val="1"/>
    <w:rsid w:val="003409EF"/>
    <w:rPr>
      <w:rFonts w:ascii="Calibri" w:eastAsia="SimSun" w:hAnsi="Calibri" w:cs="Times New Roman"/>
      <w:lang w:val="en-US" w:eastAsia="ja-JP"/>
    </w:rPr>
  </w:style>
  <w:style w:type="paragraph" w:styleId="Podnoje">
    <w:name w:val="footer"/>
    <w:basedOn w:val="Normal"/>
    <w:link w:val="PodnojeChar"/>
    <w:uiPriority w:val="99"/>
    <w:unhideWhenUsed/>
    <w:rsid w:val="003409E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409EF"/>
    <w:rPr>
      <w:rFonts w:ascii="Calibri" w:eastAsia="SimSun" w:hAnsi="Calibri" w:cs="Times New Roman"/>
      <w:lang w:eastAsia="zh-CN"/>
    </w:rPr>
  </w:style>
  <w:style w:type="paragraph" w:styleId="TOCNaslov">
    <w:name w:val="TOC Heading"/>
    <w:basedOn w:val="Naslov1"/>
    <w:next w:val="Normal"/>
    <w:uiPriority w:val="39"/>
    <w:unhideWhenUsed/>
    <w:qFormat/>
    <w:rsid w:val="003409EF"/>
    <w:pPr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rsid w:val="003409EF"/>
    <w:pPr>
      <w:tabs>
        <w:tab w:val="right" w:leader="dot" w:pos="9753"/>
      </w:tabs>
      <w:spacing w:line="276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3409E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character" w:styleId="Referencakomentara">
    <w:name w:val="annotation reference"/>
    <w:basedOn w:val="Zadanifontodlomka"/>
    <w:uiPriority w:val="99"/>
    <w:semiHidden/>
    <w:unhideWhenUsed/>
    <w:rsid w:val="003409E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09E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09E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09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09E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09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9E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823030"/>
    <w:rPr>
      <w:color w:val="0563C1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82303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Stil1">
    <w:name w:val="Stil1"/>
    <w:basedOn w:val="Naslov2"/>
    <w:link w:val="Stil1Char"/>
    <w:qFormat/>
    <w:rsid w:val="00CE2E99"/>
    <w:pPr>
      <w:numPr>
        <w:ilvl w:val="1"/>
        <w:numId w:val="1"/>
      </w:numPr>
      <w:tabs>
        <w:tab w:val="left" w:pos="993"/>
      </w:tabs>
      <w:spacing w:before="120" w:after="120" w:line="276" w:lineRule="auto"/>
      <w:jc w:val="both"/>
    </w:pPr>
    <w:rPr>
      <w:rFonts w:ascii="Calibri" w:hAnsi="Calibri"/>
      <w:b/>
      <w:color w:val="365F91"/>
    </w:rPr>
  </w:style>
  <w:style w:type="character" w:customStyle="1" w:styleId="Naslov2Char">
    <w:name w:val="Naslov 2 Char"/>
    <w:basedOn w:val="Zadanifontodlomka"/>
    <w:link w:val="Naslov2"/>
    <w:uiPriority w:val="9"/>
    <w:rsid w:val="008230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Stil1Char">
    <w:name w:val="Stil1 Char"/>
    <w:basedOn w:val="Zadanifontodlomka"/>
    <w:link w:val="Stil1"/>
    <w:rsid w:val="00CE2E99"/>
    <w:rPr>
      <w:rFonts w:ascii="Calibri" w:eastAsiaTheme="majorEastAsia" w:hAnsi="Calibri" w:cstheme="majorBidi"/>
      <w:b/>
      <w:color w:val="365F91"/>
      <w:sz w:val="26"/>
      <w:szCs w:val="26"/>
      <w:lang w:eastAsia="hr-HR"/>
    </w:rPr>
  </w:style>
  <w:style w:type="table" w:styleId="Reetkatablice">
    <w:name w:val="Table Grid"/>
    <w:basedOn w:val="Obinatablica"/>
    <w:uiPriority w:val="39"/>
    <w:rsid w:val="0071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4058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93C7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3C7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FDA89-46CD-4974-9161-E07D0A98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3033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Čujko</dc:creator>
  <cp:keywords/>
  <dc:description/>
  <cp:lastModifiedBy>Marina Staničić</cp:lastModifiedBy>
  <cp:revision>148</cp:revision>
  <cp:lastPrinted>2025-12-09T08:16:00Z</cp:lastPrinted>
  <dcterms:created xsi:type="dcterms:W3CDTF">2025-01-17T11:25:00Z</dcterms:created>
  <dcterms:modified xsi:type="dcterms:W3CDTF">2026-05-27T08:33:00Z</dcterms:modified>
</cp:coreProperties>
</file>